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d4554848cdf4e3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0F" w:rsidRDefault="00E62B0F" w:rsidP="00E62B0F">
      <w:pPr>
        <w:autoSpaceDE w:val="0"/>
        <w:autoSpaceDN w:val="0"/>
        <w:rPr>
          <w:rFonts w:eastAsia="Times New Roman"/>
        </w:rPr>
      </w:pPr>
    </w:p>
    <w:p w:rsidR="00E62B0F" w:rsidRDefault="00E62B0F" w:rsidP="00E62B0F">
      <w:pPr>
        <w:autoSpaceDE w:val="0"/>
        <w:autoSpaceDN w:val="0"/>
        <w:rPr>
          <w:rFonts w:eastAsia="Times New Roman"/>
        </w:rPr>
      </w:pPr>
    </w:p>
    <w:p w:rsidR="00E62B0F" w:rsidRDefault="00E62B0F" w:rsidP="00E62B0F">
      <w:pPr>
        <w:autoSpaceDE w:val="0"/>
        <w:autoSpaceDN w:val="0"/>
        <w:rPr>
          <w:rFonts w:eastAsia="Times New Roman"/>
        </w:rPr>
      </w:pPr>
    </w:p>
    <w:p w:rsidR="00E62B0F" w:rsidRDefault="00E62B0F" w:rsidP="00E62B0F">
      <w:pPr>
        <w:autoSpaceDE w:val="0"/>
        <w:autoSpaceDN w:val="0"/>
        <w:rPr>
          <w:rFonts w:eastAsia="Times New Roman"/>
        </w:rPr>
      </w:pPr>
    </w:p>
    <w:p w:rsidR="00E62B0F" w:rsidRPr="00E62B0F" w:rsidRDefault="00E62B0F" w:rsidP="00E62B0F">
      <w:pPr>
        <w:autoSpaceDE w:val="0"/>
        <w:autoSpaceDN w:val="0"/>
        <w:rPr>
          <w:rFonts w:eastAsia="Times New Roman"/>
          <w:b/>
        </w:rPr>
      </w:pPr>
      <w:r w:rsidRPr="00E62B0F">
        <w:rPr>
          <w:rFonts w:eastAsia="Times New Roman"/>
          <w:b/>
        </w:rPr>
        <w:t>East Area Planning Committee</w:t>
      </w:r>
      <w:r w:rsidRPr="00E62B0F">
        <w:rPr>
          <w:rFonts w:eastAsia="Times New Roman"/>
          <w:b/>
        </w:rPr>
        <w:tab/>
      </w:r>
      <w:r w:rsidRPr="00E62B0F">
        <w:rPr>
          <w:rFonts w:eastAsia="Times New Roman"/>
          <w:b/>
        </w:rPr>
        <w:tab/>
      </w:r>
      <w:r w:rsidRPr="00E62B0F">
        <w:rPr>
          <w:rFonts w:eastAsia="Times New Roman"/>
          <w:b/>
        </w:rPr>
        <w:tab/>
      </w:r>
      <w:r w:rsidRPr="00E62B0F">
        <w:rPr>
          <w:rFonts w:eastAsia="Times New Roman"/>
          <w:b/>
        </w:rPr>
        <w:tab/>
      </w:r>
      <w:r>
        <w:rPr>
          <w:rFonts w:eastAsia="Times New Roman"/>
          <w:b/>
        </w:rPr>
        <w:t xml:space="preserve">     </w:t>
      </w:r>
      <w:r w:rsidRPr="00E62B0F">
        <w:rPr>
          <w:rFonts w:eastAsia="Times New Roman"/>
          <w:b/>
        </w:rPr>
        <w:tab/>
        <w:t>2</w:t>
      </w:r>
      <w:r w:rsidRPr="00E62B0F">
        <w:rPr>
          <w:rFonts w:eastAsia="Times New Roman"/>
          <w:b/>
          <w:vertAlign w:val="superscript"/>
        </w:rPr>
        <w:t>nd</w:t>
      </w:r>
      <w:r w:rsidRPr="00E62B0F">
        <w:rPr>
          <w:rFonts w:eastAsia="Times New Roman"/>
          <w:b/>
        </w:rPr>
        <w:t xml:space="preserve"> October 2013</w:t>
      </w:r>
    </w:p>
    <w:tbl>
      <w:tblPr>
        <w:tblW w:w="0" w:type="auto"/>
        <w:tblLayout w:type="fixed"/>
        <w:tblLook w:val="0000" w:firstRow="0" w:lastRow="0" w:firstColumn="0" w:lastColumn="0" w:noHBand="0" w:noVBand="0"/>
      </w:tblPr>
      <w:tblGrid>
        <w:gridCol w:w="5495"/>
        <w:gridCol w:w="3793"/>
      </w:tblGrid>
      <w:tr w:rsidR="00E62B0F" w:rsidRPr="00E62B0F" w:rsidTr="00805839">
        <w:tc>
          <w:tcPr>
            <w:tcW w:w="5495" w:type="dxa"/>
            <w:tcBorders>
              <w:top w:val="nil"/>
              <w:left w:val="nil"/>
              <w:bottom w:val="nil"/>
              <w:right w:val="nil"/>
            </w:tcBorders>
          </w:tcPr>
          <w:p w:rsidR="00E62B0F" w:rsidRPr="00E62B0F" w:rsidRDefault="00E62B0F" w:rsidP="00E62B0F">
            <w:pPr>
              <w:widowControl w:val="0"/>
              <w:autoSpaceDE w:val="0"/>
              <w:autoSpaceDN w:val="0"/>
              <w:ind w:right="397"/>
              <w:jc w:val="both"/>
              <w:rPr>
                <w:rFonts w:eastAsia="Times New Roman"/>
                <w:b/>
                <w:bCs/>
              </w:rPr>
            </w:pPr>
          </w:p>
          <w:p w:rsidR="00E62B0F" w:rsidRPr="00E62B0F" w:rsidRDefault="00E62B0F" w:rsidP="00E62B0F">
            <w:pPr>
              <w:widowControl w:val="0"/>
              <w:autoSpaceDE w:val="0"/>
              <w:autoSpaceDN w:val="0"/>
              <w:ind w:right="397"/>
              <w:jc w:val="both"/>
              <w:rPr>
                <w:rFonts w:eastAsia="Times New Roman"/>
                <w:b/>
                <w:bCs/>
              </w:rPr>
            </w:pPr>
          </w:p>
        </w:tc>
        <w:tc>
          <w:tcPr>
            <w:tcW w:w="3793" w:type="dxa"/>
            <w:tcBorders>
              <w:top w:val="nil"/>
              <w:left w:val="nil"/>
              <w:bottom w:val="nil"/>
              <w:right w:val="nil"/>
            </w:tcBorders>
          </w:tcPr>
          <w:p w:rsidR="00E62B0F" w:rsidRPr="00E62B0F" w:rsidRDefault="00E62B0F" w:rsidP="00E62B0F">
            <w:pPr>
              <w:widowControl w:val="0"/>
              <w:autoSpaceDE w:val="0"/>
              <w:autoSpaceDN w:val="0"/>
              <w:ind w:right="397"/>
              <w:jc w:val="both"/>
              <w:rPr>
                <w:rFonts w:eastAsia="Times New Roman"/>
              </w:rPr>
            </w:pPr>
          </w:p>
        </w:tc>
      </w:tr>
    </w:tbl>
    <w:p w:rsidR="00E62B0F" w:rsidRPr="00E62B0F" w:rsidRDefault="00E62B0F" w:rsidP="00E62B0F">
      <w:pPr>
        <w:autoSpaceDE w:val="0"/>
        <w:autoSpaceDN w:val="0"/>
        <w:rPr>
          <w:rFonts w:eastAsia="Times New Roman"/>
        </w:rPr>
      </w:pPr>
    </w:p>
    <w:tbl>
      <w:tblPr>
        <w:tblW w:w="0" w:type="auto"/>
        <w:tblLook w:val="0000" w:firstRow="0" w:lastRow="0" w:firstColumn="0" w:lastColumn="0" w:noHBand="0" w:noVBand="0"/>
      </w:tblPr>
      <w:tblGrid>
        <w:gridCol w:w="2660"/>
        <w:gridCol w:w="6627"/>
      </w:tblGrid>
      <w:tr w:rsidR="00E62B0F" w:rsidRPr="00E62B0F" w:rsidTr="00805839">
        <w:tc>
          <w:tcPr>
            <w:tcW w:w="2660" w:type="dxa"/>
            <w:tcBorders>
              <w:top w:val="nil"/>
              <w:left w:val="nil"/>
              <w:bottom w:val="nil"/>
              <w:right w:val="nil"/>
            </w:tcBorders>
          </w:tcPr>
          <w:p w:rsidR="00E62B0F" w:rsidRPr="00E62B0F" w:rsidRDefault="00E62B0F" w:rsidP="00E62B0F">
            <w:pPr>
              <w:autoSpaceDE w:val="0"/>
              <w:autoSpaceDN w:val="0"/>
              <w:jc w:val="right"/>
              <w:rPr>
                <w:rFonts w:eastAsia="Times New Roman"/>
              </w:rPr>
            </w:pPr>
            <w:r w:rsidRPr="00E62B0F">
              <w:rPr>
                <w:rFonts w:eastAsia="Times New Roman"/>
                <w:b/>
                <w:bCs/>
              </w:rPr>
              <w:t>Application Number:</w:t>
            </w:r>
          </w:p>
        </w:tc>
        <w:tc>
          <w:tcPr>
            <w:tcW w:w="6627" w:type="dxa"/>
            <w:tcBorders>
              <w:top w:val="nil"/>
              <w:left w:val="nil"/>
              <w:bottom w:val="nil"/>
              <w:right w:val="nil"/>
            </w:tcBorders>
          </w:tcPr>
          <w:p w:rsidR="00E62B0F" w:rsidRPr="00E62B0F" w:rsidRDefault="00E62B0F" w:rsidP="00E62B0F">
            <w:pPr>
              <w:autoSpaceDE w:val="0"/>
              <w:autoSpaceDN w:val="0"/>
              <w:rPr>
                <w:rFonts w:eastAsia="Times New Roman"/>
              </w:rPr>
            </w:pPr>
            <w:r w:rsidRPr="00E62B0F">
              <w:rPr>
                <w:rFonts w:eastAsia="Times New Roman"/>
              </w:rPr>
              <w:t>13/01643/FUL</w:t>
            </w:r>
          </w:p>
        </w:tc>
      </w:tr>
      <w:tr w:rsidR="00E62B0F" w:rsidRPr="00E62B0F" w:rsidTr="00805839">
        <w:tc>
          <w:tcPr>
            <w:tcW w:w="2660" w:type="dxa"/>
            <w:tcBorders>
              <w:top w:val="nil"/>
              <w:left w:val="nil"/>
              <w:bottom w:val="nil"/>
              <w:right w:val="nil"/>
            </w:tcBorders>
          </w:tcPr>
          <w:p w:rsidR="00E62B0F" w:rsidRPr="00E62B0F" w:rsidRDefault="00E62B0F" w:rsidP="00E62B0F">
            <w:pPr>
              <w:autoSpaceDE w:val="0"/>
              <w:autoSpaceDN w:val="0"/>
              <w:jc w:val="right"/>
              <w:rPr>
                <w:rFonts w:eastAsia="Times New Roman"/>
              </w:rPr>
            </w:pPr>
          </w:p>
        </w:tc>
        <w:tc>
          <w:tcPr>
            <w:tcW w:w="6627" w:type="dxa"/>
            <w:tcBorders>
              <w:top w:val="nil"/>
              <w:left w:val="nil"/>
              <w:bottom w:val="nil"/>
              <w:right w:val="nil"/>
            </w:tcBorders>
          </w:tcPr>
          <w:p w:rsidR="00E62B0F" w:rsidRPr="00E62B0F" w:rsidRDefault="00E62B0F" w:rsidP="00E62B0F">
            <w:pPr>
              <w:autoSpaceDE w:val="0"/>
              <w:autoSpaceDN w:val="0"/>
              <w:rPr>
                <w:rFonts w:eastAsia="Times New Roman"/>
              </w:rPr>
            </w:pPr>
          </w:p>
        </w:tc>
      </w:tr>
      <w:tr w:rsidR="00E62B0F" w:rsidRPr="00E62B0F" w:rsidTr="00805839">
        <w:tc>
          <w:tcPr>
            <w:tcW w:w="2660" w:type="dxa"/>
            <w:tcBorders>
              <w:top w:val="nil"/>
              <w:left w:val="nil"/>
              <w:bottom w:val="nil"/>
              <w:right w:val="nil"/>
            </w:tcBorders>
          </w:tcPr>
          <w:p w:rsidR="00E62B0F" w:rsidRPr="00E62B0F" w:rsidRDefault="00E62B0F" w:rsidP="00E62B0F">
            <w:pPr>
              <w:autoSpaceDE w:val="0"/>
              <w:autoSpaceDN w:val="0"/>
              <w:jc w:val="right"/>
              <w:rPr>
                <w:rFonts w:eastAsia="Times New Roman"/>
              </w:rPr>
            </w:pPr>
            <w:r w:rsidRPr="00E62B0F">
              <w:rPr>
                <w:rFonts w:eastAsia="Times New Roman"/>
                <w:b/>
                <w:bCs/>
              </w:rPr>
              <w:t>Decision Due by:</w:t>
            </w:r>
          </w:p>
        </w:tc>
        <w:tc>
          <w:tcPr>
            <w:tcW w:w="6627" w:type="dxa"/>
            <w:tcBorders>
              <w:top w:val="nil"/>
              <w:left w:val="nil"/>
              <w:bottom w:val="nil"/>
              <w:right w:val="nil"/>
            </w:tcBorders>
          </w:tcPr>
          <w:p w:rsidR="00E62B0F" w:rsidRPr="00E62B0F" w:rsidRDefault="00E62B0F" w:rsidP="00E62B0F">
            <w:pPr>
              <w:autoSpaceDE w:val="0"/>
              <w:autoSpaceDN w:val="0"/>
              <w:rPr>
                <w:rFonts w:eastAsia="Times New Roman"/>
              </w:rPr>
            </w:pPr>
            <w:r w:rsidRPr="00E62B0F">
              <w:rPr>
                <w:rFonts w:eastAsia="Times New Roman"/>
              </w:rPr>
              <w:t>13th September 2013</w:t>
            </w:r>
          </w:p>
        </w:tc>
      </w:tr>
      <w:tr w:rsidR="00E62B0F" w:rsidRPr="00E62B0F" w:rsidTr="00805839">
        <w:tc>
          <w:tcPr>
            <w:tcW w:w="2660" w:type="dxa"/>
            <w:tcBorders>
              <w:top w:val="nil"/>
              <w:left w:val="nil"/>
              <w:bottom w:val="nil"/>
              <w:right w:val="nil"/>
            </w:tcBorders>
          </w:tcPr>
          <w:p w:rsidR="00E62B0F" w:rsidRPr="00E62B0F" w:rsidRDefault="00E62B0F" w:rsidP="00E62B0F">
            <w:pPr>
              <w:autoSpaceDE w:val="0"/>
              <w:autoSpaceDN w:val="0"/>
              <w:jc w:val="right"/>
              <w:rPr>
                <w:rFonts w:eastAsia="Times New Roman"/>
              </w:rPr>
            </w:pPr>
          </w:p>
        </w:tc>
        <w:tc>
          <w:tcPr>
            <w:tcW w:w="6627" w:type="dxa"/>
            <w:tcBorders>
              <w:top w:val="nil"/>
              <w:left w:val="nil"/>
              <w:bottom w:val="nil"/>
              <w:right w:val="nil"/>
            </w:tcBorders>
          </w:tcPr>
          <w:p w:rsidR="00E62B0F" w:rsidRPr="00E62B0F" w:rsidRDefault="00E62B0F" w:rsidP="00E62B0F">
            <w:pPr>
              <w:autoSpaceDE w:val="0"/>
              <w:autoSpaceDN w:val="0"/>
              <w:rPr>
                <w:rFonts w:eastAsia="Times New Roman"/>
              </w:rPr>
            </w:pPr>
          </w:p>
        </w:tc>
      </w:tr>
      <w:tr w:rsidR="00E62B0F" w:rsidRPr="00E62B0F" w:rsidTr="00805839">
        <w:tc>
          <w:tcPr>
            <w:tcW w:w="2660" w:type="dxa"/>
            <w:tcBorders>
              <w:top w:val="nil"/>
              <w:left w:val="nil"/>
              <w:bottom w:val="nil"/>
              <w:right w:val="nil"/>
            </w:tcBorders>
          </w:tcPr>
          <w:p w:rsidR="00E62B0F" w:rsidRPr="00E62B0F" w:rsidRDefault="00E62B0F" w:rsidP="00E62B0F">
            <w:pPr>
              <w:autoSpaceDE w:val="0"/>
              <w:autoSpaceDN w:val="0"/>
              <w:jc w:val="right"/>
              <w:rPr>
                <w:rFonts w:eastAsia="Times New Roman"/>
                <w:b/>
                <w:bCs/>
              </w:rPr>
            </w:pPr>
            <w:r w:rsidRPr="00E62B0F">
              <w:rPr>
                <w:rFonts w:eastAsia="Times New Roman"/>
                <w:b/>
                <w:bCs/>
              </w:rPr>
              <w:t>Proposal:</w:t>
            </w:r>
          </w:p>
        </w:tc>
        <w:tc>
          <w:tcPr>
            <w:tcW w:w="6627" w:type="dxa"/>
            <w:tcBorders>
              <w:top w:val="nil"/>
              <w:left w:val="nil"/>
              <w:bottom w:val="nil"/>
              <w:right w:val="nil"/>
            </w:tcBorders>
          </w:tcPr>
          <w:p w:rsidR="00E62B0F" w:rsidRPr="00E62B0F" w:rsidRDefault="00E62B0F" w:rsidP="00E62B0F">
            <w:pPr>
              <w:autoSpaceDE w:val="0"/>
              <w:autoSpaceDN w:val="0"/>
              <w:rPr>
                <w:rFonts w:eastAsia="Times New Roman"/>
              </w:rPr>
            </w:pPr>
            <w:r w:rsidRPr="00E62B0F">
              <w:rPr>
                <w:rFonts w:eastAsia="Times New Roman"/>
              </w:rPr>
              <w:t>Change of use from a residential dwelling house (use class C3) to a House of Multiple Occupation (use class C4).</w:t>
            </w:r>
          </w:p>
        </w:tc>
      </w:tr>
      <w:tr w:rsidR="00E62B0F" w:rsidRPr="00E62B0F" w:rsidTr="00805839">
        <w:tc>
          <w:tcPr>
            <w:tcW w:w="2660" w:type="dxa"/>
            <w:tcBorders>
              <w:top w:val="nil"/>
              <w:left w:val="nil"/>
              <w:bottom w:val="nil"/>
              <w:right w:val="nil"/>
            </w:tcBorders>
          </w:tcPr>
          <w:p w:rsidR="00E62B0F" w:rsidRPr="00E62B0F" w:rsidRDefault="00E62B0F" w:rsidP="00E62B0F">
            <w:pPr>
              <w:autoSpaceDE w:val="0"/>
              <w:autoSpaceDN w:val="0"/>
              <w:jc w:val="right"/>
              <w:rPr>
                <w:rFonts w:eastAsia="Times New Roman"/>
                <w:b/>
                <w:bCs/>
              </w:rPr>
            </w:pPr>
          </w:p>
        </w:tc>
        <w:tc>
          <w:tcPr>
            <w:tcW w:w="6627" w:type="dxa"/>
            <w:tcBorders>
              <w:top w:val="nil"/>
              <w:left w:val="nil"/>
              <w:bottom w:val="nil"/>
              <w:right w:val="nil"/>
            </w:tcBorders>
          </w:tcPr>
          <w:p w:rsidR="00E62B0F" w:rsidRPr="00E62B0F" w:rsidRDefault="00E62B0F" w:rsidP="00E62B0F">
            <w:pPr>
              <w:autoSpaceDE w:val="0"/>
              <w:autoSpaceDN w:val="0"/>
              <w:rPr>
                <w:rFonts w:eastAsia="Times New Roman"/>
              </w:rPr>
            </w:pPr>
          </w:p>
        </w:tc>
      </w:tr>
      <w:tr w:rsidR="00E62B0F" w:rsidRPr="00E62B0F" w:rsidTr="00805839">
        <w:tc>
          <w:tcPr>
            <w:tcW w:w="2660" w:type="dxa"/>
            <w:tcBorders>
              <w:top w:val="nil"/>
              <w:left w:val="nil"/>
              <w:bottom w:val="nil"/>
              <w:right w:val="nil"/>
            </w:tcBorders>
          </w:tcPr>
          <w:p w:rsidR="00E62B0F" w:rsidRPr="00E62B0F" w:rsidRDefault="00E62B0F" w:rsidP="00E62B0F">
            <w:pPr>
              <w:autoSpaceDE w:val="0"/>
              <w:autoSpaceDN w:val="0"/>
              <w:jc w:val="right"/>
              <w:rPr>
                <w:rFonts w:eastAsia="Times New Roman"/>
                <w:b/>
                <w:bCs/>
              </w:rPr>
            </w:pPr>
            <w:r w:rsidRPr="00E62B0F">
              <w:rPr>
                <w:rFonts w:eastAsia="Times New Roman"/>
                <w:b/>
                <w:bCs/>
              </w:rPr>
              <w:t>Site Address:</w:t>
            </w:r>
          </w:p>
        </w:tc>
        <w:tc>
          <w:tcPr>
            <w:tcW w:w="6627" w:type="dxa"/>
            <w:tcBorders>
              <w:top w:val="nil"/>
              <w:left w:val="nil"/>
              <w:bottom w:val="nil"/>
              <w:right w:val="nil"/>
            </w:tcBorders>
          </w:tcPr>
          <w:p w:rsidR="00E62B0F" w:rsidRPr="00E62B0F" w:rsidRDefault="00E62B0F" w:rsidP="00E62B0F">
            <w:pPr>
              <w:autoSpaceDE w:val="0"/>
              <w:autoSpaceDN w:val="0"/>
              <w:rPr>
                <w:rFonts w:eastAsia="Times New Roman"/>
              </w:rPr>
            </w:pPr>
            <w:r w:rsidRPr="00E62B0F">
              <w:rPr>
                <w:rFonts w:eastAsia="Times New Roman"/>
              </w:rPr>
              <w:t>43 Gladstone Road</w:t>
            </w:r>
            <w:r w:rsidR="004610CA">
              <w:rPr>
                <w:rFonts w:eastAsia="Times New Roman"/>
              </w:rPr>
              <w:t>,</w:t>
            </w:r>
            <w:r w:rsidRPr="00E62B0F">
              <w:rPr>
                <w:rFonts w:eastAsia="Times New Roman"/>
              </w:rPr>
              <w:t xml:space="preserve"> </w:t>
            </w:r>
            <w:proofErr w:type="spellStart"/>
            <w:r w:rsidRPr="00E62B0F">
              <w:rPr>
                <w:rFonts w:eastAsia="Times New Roman"/>
              </w:rPr>
              <w:t>Headington</w:t>
            </w:r>
            <w:proofErr w:type="spellEnd"/>
            <w:r w:rsidR="004610CA">
              <w:rPr>
                <w:rFonts w:eastAsia="Times New Roman"/>
              </w:rPr>
              <w:t>,</w:t>
            </w:r>
            <w:r w:rsidRPr="00E62B0F">
              <w:rPr>
                <w:rFonts w:eastAsia="Times New Roman"/>
              </w:rPr>
              <w:t xml:space="preserve"> Oxford OX3 8LL</w:t>
            </w:r>
          </w:p>
        </w:tc>
      </w:tr>
      <w:tr w:rsidR="00E62B0F" w:rsidRPr="00E62B0F" w:rsidTr="00805839">
        <w:tc>
          <w:tcPr>
            <w:tcW w:w="2660" w:type="dxa"/>
            <w:tcBorders>
              <w:top w:val="nil"/>
              <w:left w:val="nil"/>
              <w:bottom w:val="nil"/>
              <w:right w:val="nil"/>
            </w:tcBorders>
          </w:tcPr>
          <w:p w:rsidR="00E62B0F" w:rsidRPr="00E62B0F" w:rsidRDefault="00E62B0F" w:rsidP="00E62B0F">
            <w:pPr>
              <w:autoSpaceDE w:val="0"/>
              <w:autoSpaceDN w:val="0"/>
              <w:jc w:val="right"/>
              <w:rPr>
                <w:rFonts w:eastAsia="Times New Roman"/>
              </w:rPr>
            </w:pPr>
          </w:p>
        </w:tc>
        <w:tc>
          <w:tcPr>
            <w:tcW w:w="6627" w:type="dxa"/>
            <w:tcBorders>
              <w:top w:val="nil"/>
              <w:left w:val="nil"/>
              <w:bottom w:val="nil"/>
              <w:right w:val="nil"/>
            </w:tcBorders>
          </w:tcPr>
          <w:p w:rsidR="00E62B0F" w:rsidRPr="00E62B0F" w:rsidRDefault="00E62B0F" w:rsidP="00E62B0F">
            <w:pPr>
              <w:autoSpaceDE w:val="0"/>
              <w:autoSpaceDN w:val="0"/>
              <w:rPr>
                <w:rFonts w:eastAsia="Times New Roman"/>
                <w:b/>
              </w:rPr>
            </w:pPr>
            <w:r w:rsidRPr="00E62B0F">
              <w:rPr>
                <w:rFonts w:eastAsia="Times New Roman"/>
                <w:b/>
              </w:rPr>
              <w:t>(Location Plan – Appendix 1)</w:t>
            </w:r>
          </w:p>
          <w:p w:rsidR="00E62B0F" w:rsidRPr="00E62B0F" w:rsidRDefault="00E62B0F" w:rsidP="00E62B0F">
            <w:pPr>
              <w:autoSpaceDE w:val="0"/>
              <w:autoSpaceDN w:val="0"/>
              <w:rPr>
                <w:rFonts w:eastAsia="Times New Roman"/>
              </w:rPr>
            </w:pPr>
          </w:p>
        </w:tc>
      </w:tr>
      <w:tr w:rsidR="00E62B0F" w:rsidRPr="00E62B0F" w:rsidTr="00805839">
        <w:tc>
          <w:tcPr>
            <w:tcW w:w="2660" w:type="dxa"/>
            <w:tcBorders>
              <w:top w:val="nil"/>
              <w:left w:val="nil"/>
              <w:bottom w:val="nil"/>
              <w:right w:val="nil"/>
            </w:tcBorders>
          </w:tcPr>
          <w:p w:rsidR="00E62B0F" w:rsidRPr="00E62B0F" w:rsidRDefault="00E62B0F" w:rsidP="00E62B0F">
            <w:pPr>
              <w:autoSpaceDE w:val="0"/>
              <w:autoSpaceDN w:val="0"/>
              <w:jc w:val="right"/>
              <w:rPr>
                <w:rFonts w:eastAsia="Times New Roman"/>
                <w:b/>
                <w:bCs/>
              </w:rPr>
            </w:pPr>
            <w:r w:rsidRPr="00E62B0F">
              <w:rPr>
                <w:rFonts w:eastAsia="Times New Roman"/>
                <w:b/>
                <w:bCs/>
              </w:rPr>
              <w:t>Ward:</w:t>
            </w:r>
          </w:p>
        </w:tc>
        <w:tc>
          <w:tcPr>
            <w:tcW w:w="6627" w:type="dxa"/>
            <w:tcBorders>
              <w:top w:val="nil"/>
              <w:left w:val="nil"/>
              <w:bottom w:val="nil"/>
              <w:right w:val="nil"/>
            </w:tcBorders>
          </w:tcPr>
          <w:p w:rsidR="00E62B0F" w:rsidRPr="00E62B0F" w:rsidRDefault="00F959DE" w:rsidP="00E62B0F">
            <w:pPr>
              <w:autoSpaceDE w:val="0"/>
              <w:autoSpaceDN w:val="0"/>
              <w:rPr>
                <w:rFonts w:eastAsia="Times New Roman"/>
              </w:rPr>
            </w:pPr>
            <w:r>
              <w:rPr>
                <w:rFonts w:eastAsia="Times New Roman"/>
              </w:rPr>
              <w:t xml:space="preserve">Quarry And </w:t>
            </w:r>
            <w:proofErr w:type="spellStart"/>
            <w:r>
              <w:rPr>
                <w:rFonts w:eastAsia="Times New Roman"/>
              </w:rPr>
              <w:t>Risinghurst</w:t>
            </w:r>
            <w:proofErr w:type="spellEnd"/>
            <w:r>
              <w:rPr>
                <w:rFonts w:eastAsia="Times New Roman"/>
              </w:rPr>
              <w:t xml:space="preserve"> </w:t>
            </w:r>
          </w:p>
        </w:tc>
      </w:tr>
    </w:tbl>
    <w:p w:rsidR="00E62B0F" w:rsidRPr="00E62B0F" w:rsidRDefault="00E62B0F" w:rsidP="00E62B0F">
      <w:pPr>
        <w:autoSpaceDE w:val="0"/>
        <w:autoSpaceDN w:val="0"/>
        <w:rPr>
          <w:rFonts w:eastAsia="Times New Roman"/>
        </w:rPr>
      </w:pPr>
    </w:p>
    <w:tbl>
      <w:tblPr>
        <w:tblW w:w="9288" w:type="dxa"/>
        <w:tblLayout w:type="fixed"/>
        <w:tblLook w:val="0000" w:firstRow="0" w:lastRow="0" w:firstColumn="0" w:lastColumn="0" w:noHBand="0" w:noVBand="0"/>
      </w:tblPr>
      <w:tblGrid>
        <w:gridCol w:w="1101"/>
        <w:gridCol w:w="3543"/>
        <w:gridCol w:w="1418"/>
        <w:gridCol w:w="3226"/>
      </w:tblGrid>
      <w:tr w:rsidR="00E62B0F" w:rsidRPr="00E62B0F" w:rsidTr="00805839">
        <w:tc>
          <w:tcPr>
            <w:tcW w:w="1101" w:type="dxa"/>
            <w:tcBorders>
              <w:top w:val="nil"/>
              <w:left w:val="nil"/>
              <w:bottom w:val="nil"/>
              <w:right w:val="nil"/>
            </w:tcBorders>
          </w:tcPr>
          <w:p w:rsidR="00E62B0F" w:rsidRPr="00E62B0F" w:rsidRDefault="00E62B0F" w:rsidP="00E62B0F">
            <w:pPr>
              <w:autoSpaceDE w:val="0"/>
              <w:autoSpaceDN w:val="0"/>
              <w:rPr>
                <w:rFonts w:eastAsia="Times New Roman"/>
              </w:rPr>
            </w:pPr>
            <w:r w:rsidRPr="00E62B0F">
              <w:rPr>
                <w:rFonts w:eastAsia="Times New Roman"/>
                <w:b/>
                <w:bCs/>
              </w:rPr>
              <w:t>Agent:</w:t>
            </w:r>
            <w:r w:rsidRPr="00E62B0F">
              <w:rPr>
                <w:rFonts w:eastAsia="Times New Roman"/>
              </w:rPr>
              <w:t xml:space="preserve"> </w:t>
            </w:r>
          </w:p>
        </w:tc>
        <w:tc>
          <w:tcPr>
            <w:tcW w:w="3543" w:type="dxa"/>
            <w:tcBorders>
              <w:top w:val="nil"/>
              <w:left w:val="nil"/>
              <w:bottom w:val="nil"/>
              <w:right w:val="nil"/>
            </w:tcBorders>
          </w:tcPr>
          <w:p w:rsidR="00E62B0F" w:rsidRPr="00E62B0F" w:rsidRDefault="00E62B0F" w:rsidP="00E62B0F">
            <w:pPr>
              <w:autoSpaceDE w:val="0"/>
              <w:autoSpaceDN w:val="0"/>
              <w:rPr>
                <w:rFonts w:eastAsia="Times New Roman"/>
              </w:rPr>
            </w:pPr>
            <w:r w:rsidRPr="00E62B0F">
              <w:rPr>
                <w:rFonts w:eastAsia="Times New Roman"/>
              </w:rPr>
              <w:t>N/A</w:t>
            </w:r>
          </w:p>
        </w:tc>
        <w:tc>
          <w:tcPr>
            <w:tcW w:w="1418" w:type="dxa"/>
            <w:tcBorders>
              <w:top w:val="nil"/>
              <w:left w:val="nil"/>
              <w:bottom w:val="nil"/>
              <w:right w:val="nil"/>
            </w:tcBorders>
          </w:tcPr>
          <w:p w:rsidR="00E62B0F" w:rsidRPr="00E62B0F" w:rsidRDefault="00E62B0F" w:rsidP="00E62B0F">
            <w:pPr>
              <w:autoSpaceDE w:val="0"/>
              <w:autoSpaceDN w:val="0"/>
              <w:rPr>
                <w:rFonts w:eastAsia="Times New Roman"/>
              </w:rPr>
            </w:pPr>
            <w:r w:rsidRPr="00E62B0F">
              <w:rPr>
                <w:rFonts w:eastAsia="Times New Roman"/>
                <w:b/>
                <w:bCs/>
              </w:rPr>
              <w:t>Applicant:</w:t>
            </w:r>
            <w:r w:rsidRPr="00E62B0F">
              <w:rPr>
                <w:rFonts w:eastAsia="Times New Roman"/>
              </w:rPr>
              <w:t xml:space="preserve"> </w:t>
            </w:r>
          </w:p>
        </w:tc>
        <w:tc>
          <w:tcPr>
            <w:tcW w:w="3226" w:type="dxa"/>
            <w:tcBorders>
              <w:top w:val="nil"/>
              <w:left w:val="nil"/>
              <w:bottom w:val="nil"/>
              <w:right w:val="nil"/>
            </w:tcBorders>
          </w:tcPr>
          <w:p w:rsidR="00E62B0F" w:rsidRPr="00E62B0F" w:rsidRDefault="00E62B0F" w:rsidP="00E62B0F">
            <w:pPr>
              <w:autoSpaceDE w:val="0"/>
              <w:autoSpaceDN w:val="0"/>
              <w:rPr>
                <w:rFonts w:eastAsia="Times New Roman"/>
              </w:rPr>
            </w:pPr>
            <w:r w:rsidRPr="00E62B0F">
              <w:rPr>
                <w:rFonts w:eastAsia="Times New Roman"/>
              </w:rPr>
              <w:t xml:space="preserve">Miss Yuen Yee </w:t>
            </w:r>
            <w:proofErr w:type="spellStart"/>
            <w:r w:rsidRPr="00E62B0F">
              <w:rPr>
                <w:rFonts w:eastAsia="Times New Roman"/>
              </w:rPr>
              <w:t>Lui</w:t>
            </w:r>
            <w:proofErr w:type="spellEnd"/>
          </w:p>
        </w:tc>
      </w:tr>
    </w:tbl>
    <w:p w:rsidR="00E62B0F" w:rsidRPr="00E62B0F" w:rsidRDefault="00E62B0F" w:rsidP="00E62B0F">
      <w:pPr>
        <w:autoSpaceDE w:val="0"/>
        <w:autoSpaceDN w:val="0"/>
        <w:rPr>
          <w:rFonts w:eastAsia="Times New Roman"/>
        </w:rPr>
      </w:pPr>
    </w:p>
    <w:p w:rsidR="00E62B0F" w:rsidRPr="004610CA" w:rsidRDefault="00E62B0F" w:rsidP="00E62B0F">
      <w:pPr>
        <w:autoSpaceDE w:val="0"/>
        <w:autoSpaceDN w:val="0"/>
        <w:rPr>
          <w:rFonts w:eastAsia="Times New Roman"/>
        </w:rPr>
      </w:pPr>
      <w:r w:rsidRPr="00E62B0F">
        <w:rPr>
          <w:rFonts w:eastAsia="Times New Roman"/>
          <w:b/>
          <w:bCs/>
        </w:rPr>
        <w:t xml:space="preserve">Application Called in – </w:t>
      </w:r>
      <w:r w:rsidRPr="00E62B0F">
        <w:rPr>
          <w:rFonts w:eastAsia="Times New Roman"/>
          <w:b/>
          <w:bCs/>
        </w:rPr>
        <w:tab/>
      </w:r>
      <w:r w:rsidRPr="00E62B0F">
        <w:rPr>
          <w:rFonts w:eastAsia="Times New Roman"/>
        </w:rPr>
        <w:t xml:space="preserve">by Councillors </w:t>
      </w:r>
      <w:r w:rsidRPr="004610CA">
        <w:rPr>
          <w:rFonts w:eastAsia="Times New Roman"/>
        </w:rPr>
        <w:t xml:space="preserve">– Sinclair, </w:t>
      </w:r>
      <w:proofErr w:type="spellStart"/>
      <w:r w:rsidRPr="004610CA">
        <w:rPr>
          <w:rFonts w:eastAsia="Times New Roman"/>
        </w:rPr>
        <w:t>Lygo</w:t>
      </w:r>
      <w:proofErr w:type="spellEnd"/>
      <w:r w:rsidRPr="004610CA">
        <w:rPr>
          <w:rFonts w:eastAsia="Times New Roman"/>
        </w:rPr>
        <w:t>, Rowley and Clack</w:t>
      </w:r>
    </w:p>
    <w:p w:rsidR="00E62B0F" w:rsidRPr="00E62B0F" w:rsidRDefault="00E62B0F" w:rsidP="00E62B0F">
      <w:pPr>
        <w:autoSpaceDE w:val="0"/>
        <w:autoSpaceDN w:val="0"/>
        <w:rPr>
          <w:rFonts w:eastAsia="Times New Roman"/>
        </w:rPr>
      </w:pPr>
      <w:bookmarkStart w:id="0" w:name="_GoBack"/>
      <w:bookmarkEnd w:id="0"/>
    </w:p>
    <w:p w:rsidR="00E62B0F" w:rsidRPr="00E62B0F" w:rsidRDefault="00E62B0F" w:rsidP="00E62B0F">
      <w:pPr>
        <w:autoSpaceDE w:val="0"/>
        <w:autoSpaceDN w:val="0"/>
        <w:ind w:left="2880"/>
        <w:rPr>
          <w:rFonts w:eastAsia="Times New Roman"/>
        </w:rPr>
      </w:pPr>
      <w:proofErr w:type="gramStart"/>
      <w:r w:rsidRPr="00E62B0F">
        <w:rPr>
          <w:rFonts w:eastAsia="Times New Roman"/>
        </w:rPr>
        <w:t>for</w:t>
      </w:r>
      <w:proofErr w:type="gramEnd"/>
      <w:r w:rsidRPr="00E62B0F">
        <w:rPr>
          <w:rFonts w:eastAsia="Times New Roman"/>
        </w:rPr>
        <w:t xml:space="preserve"> the following reasons – proliferation of HMOs and pressure on on-street parking</w:t>
      </w:r>
    </w:p>
    <w:p w:rsidR="00E62B0F" w:rsidRPr="00E62B0F" w:rsidRDefault="00E62B0F" w:rsidP="00E62B0F">
      <w:pPr>
        <w:pBdr>
          <w:bottom w:val="single" w:sz="4" w:space="1" w:color="auto"/>
        </w:pBdr>
        <w:autoSpaceDE w:val="0"/>
        <w:autoSpaceDN w:val="0"/>
        <w:rPr>
          <w:rFonts w:eastAsia="Times New Roman"/>
        </w:rPr>
      </w:pPr>
    </w:p>
    <w:p w:rsidR="00E62B0F" w:rsidRPr="00E62B0F" w:rsidRDefault="00E62B0F" w:rsidP="00E62B0F">
      <w:pPr>
        <w:widowControl w:val="0"/>
        <w:autoSpaceDE w:val="0"/>
        <w:autoSpaceDN w:val="0"/>
        <w:rPr>
          <w:rFonts w:eastAsia="Times New Roman"/>
        </w:rPr>
      </w:pPr>
    </w:p>
    <w:p w:rsidR="00E62B0F" w:rsidRPr="00E62B0F" w:rsidRDefault="00E62B0F" w:rsidP="00E62B0F">
      <w:pPr>
        <w:widowControl w:val="0"/>
        <w:autoSpaceDE w:val="0"/>
        <w:autoSpaceDN w:val="0"/>
        <w:rPr>
          <w:rFonts w:eastAsia="Times New Roman"/>
          <w:b/>
          <w:bCs/>
        </w:rPr>
      </w:pPr>
      <w:r w:rsidRPr="00E62B0F">
        <w:rPr>
          <w:rFonts w:eastAsia="Times New Roman"/>
          <w:b/>
          <w:bCs/>
        </w:rPr>
        <w:t>Recommendation:</w:t>
      </w:r>
    </w:p>
    <w:p w:rsidR="00E62B0F" w:rsidRPr="00E62B0F" w:rsidRDefault="00E62B0F" w:rsidP="00E62B0F">
      <w:pPr>
        <w:widowControl w:val="0"/>
        <w:autoSpaceDE w:val="0"/>
        <w:autoSpaceDN w:val="0"/>
        <w:rPr>
          <w:rFonts w:eastAsia="Times New Roman"/>
        </w:rPr>
      </w:pPr>
    </w:p>
    <w:p w:rsidR="00E62B0F" w:rsidRPr="00E62B0F" w:rsidRDefault="00E62B0F" w:rsidP="00E62B0F">
      <w:pPr>
        <w:widowControl w:val="0"/>
        <w:autoSpaceDE w:val="0"/>
        <w:autoSpaceDN w:val="0"/>
        <w:rPr>
          <w:rFonts w:eastAsia="Times New Roman"/>
        </w:rPr>
      </w:pPr>
      <w:r w:rsidRPr="00E62B0F">
        <w:rPr>
          <w:rFonts w:eastAsia="Times New Roman"/>
        </w:rPr>
        <w:t>APPLICATION BE APPROVED</w:t>
      </w:r>
    </w:p>
    <w:p w:rsidR="00E62B0F" w:rsidRPr="00E62B0F" w:rsidRDefault="00E62B0F" w:rsidP="00E62B0F">
      <w:pPr>
        <w:widowControl w:val="0"/>
        <w:autoSpaceDE w:val="0"/>
        <w:autoSpaceDN w:val="0"/>
        <w:jc w:val="both"/>
        <w:rPr>
          <w:rFonts w:eastAsia="Times New Roman"/>
        </w:rPr>
      </w:pPr>
    </w:p>
    <w:p w:rsidR="00E62B0F" w:rsidRPr="00E62B0F" w:rsidRDefault="00E62B0F" w:rsidP="00E62B0F">
      <w:pPr>
        <w:widowControl w:val="0"/>
        <w:autoSpaceDE w:val="0"/>
        <w:autoSpaceDN w:val="0"/>
        <w:ind w:left="720" w:hanging="720"/>
        <w:rPr>
          <w:rFonts w:eastAsia="Times New Roman"/>
        </w:rPr>
      </w:pPr>
      <w:r w:rsidRPr="00E62B0F">
        <w:rPr>
          <w:rFonts w:eastAsia="Times New Roman"/>
        </w:rPr>
        <w:t>For the following reasons:</w:t>
      </w:r>
    </w:p>
    <w:p w:rsidR="00E62B0F" w:rsidRPr="00E62B0F" w:rsidRDefault="00E62B0F" w:rsidP="00E62B0F">
      <w:pPr>
        <w:widowControl w:val="0"/>
        <w:autoSpaceDE w:val="0"/>
        <w:autoSpaceDN w:val="0"/>
        <w:ind w:left="720" w:hanging="720"/>
        <w:rPr>
          <w:rFonts w:eastAsia="Times New Roman"/>
        </w:rPr>
      </w:pPr>
    </w:p>
    <w:p w:rsidR="00E62B0F" w:rsidRPr="00E62B0F" w:rsidRDefault="00E62B0F" w:rsidP="00E62B0F">
      <w:pPr>
        <w:widowControl w:val="0"/>
        <w:autoSpaceDE w:val="0"/>
        <w:autoSpaceDN w:val="0"/>
        <w:ind w:left="720" w:hanging="720"/>
        <w:rPr>
          <w:rFonts w:eastAsia="Times New Roman"/>
        </w:rPr>
      </w:pPr>
      <w:r w:rsidRPr="00E62B0F">
        <w:rPr>
          <w:rFonts w:eastAsia="Times New Roman"/>
        </w:rPr>
        <w:t>1</w:t>
      </w:r>
      <w:r w:rsidRPr="00E62B0F">
        <w:rPr>
          <w:rFonts w:eastAsia="Times New Roman"/>
        </w:rPr>
        <w:tab/>
        <w:t xml:space="preserve">The development will not result in an overconcentration of Houses in Multiple Occupation in the local area and provides an acceptable level of facilities and parking for future occupiers. Subject to conditions to ensure an acceptable level of screening and security to cycle and bin storage and in the interests of highway safety, the proposals comply with Policies CP1 and CP10 of the adopted Oxford Local Plan 2001 - 2016, CS23 of the Core Strategy and HP7, HP12, HP13, HP15 and HP16 of the Sites and Housing Plan. No objections have been received from third parties. </w:t>
      </w:r>
    </w:p>
    <w:p w:rsidR="00E62B0F" w:rsidRPr="00E62B0F" w:rsidRDefault="00E62B0F" w:rsidP="00E62B0F">
      <w:pPr>
        <w:widowControl w:val="0"/>
        <w:autoSpaceDE w:val="0"/>
        <w:autoSpaceDN w:val="0"/>
        <w:rPr>
          <w:rFonts w:eastAsia="Times New Roman"/>
        </w:rPr>
      </w:pPr>
    </w:p>
    <w:p w:rsidR="00E62B0F" w:rsidRPr="00E62B0F" w:rsidRDefault="00E62B0F" w:rsidP="00E62B0F">
      <w:pPr>
        <w:widowControl w:val="0"/>
        <w:autoSpaceDE w:val="0"/>
        <w:autoSpaceDN w:val="0"/>
        <w:ind w:left="720" w:hanging="720"/>
        <w:rPr>
          <w:rFonts w:eastAsia="Times New Roman"/>
        </w:rPr>
      </w:pPr>
      <w:r w:rsidRPr="00E62B0F">
        <w:rPr>
          <w:rFonts w:eastAsia="Times New Roman"/>
        </w:rPr>
        <w:t xml:space="preserve"> 2</w:t>
      </w:r>
      <w:r w:rsidRPr="00E62B0F">
        <w:rPr>
          <w:rFonts w:eastAsia="Times New Roman"/>
        </w:rP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E62B0F" w:rsidRDefault="00E62B0F" w:rsidP="00E62B0F">
      <w:pPr>
        <w:widowControl w:val="0"/>
        <w:autoSpaceDE w:val="0"/>
        <w:autoSpaceDN w:val="0"/>
        <w:ind w:left="720" w:hanging="720"/>
        <w:rPr>
          <w:rFonts w:eastAsia="Times New Roman"/>
        </w:rPr>
      </w:pPr>
    </w:p>
    <w:p w:rsidR="004610CA" w:rsidRPr="00E62B0F" w:rsidRDefault="004610CA" w:rsidP="00E62B0F">
      <w:pPr>
        <w:widowControl w:val="0"/>
        <w:autoSpaceDE w:val="0"/>
        <w:autoSpaceDN w:val="0"/>
        <w:ind w:left="720" w:hanging="720"/>
        <w:rPr>
          <w:rFonts w:eastAsia="Times New Roman"/>
        </w:rPr>
      </w:pPr>
    </w:p>
    <w:p w:rsidR="00E62B0F" w:rsidRPr="00E62B0F" w:rsidRDefault="00E62B0F" w:rsidP="00E62B0F">
      <w:pPr>
        <w:widowControl w:val="0"/>
        <w:autoSpaceDE w:val="0"/>
        <w:autoSpaceDN w:val="0"/>
        <w:jc w:val="both"/>
        <w:rPr>
          <w:rFonts w:eastAsia="Times New Roman"/>
        </w:rPr>
      </w:pPr>
      <w:proofErr w:type="gramStart"/>
      <w:r w:rsidRPr="00E62B0F">
        <w:rPr>
          <w:rFonts w:eastAsia="Times New Roman"/>
        </w:rPr>
        <w:lastRenderedPageBreak/>
        <w:t>subject</w:t>
      </w:r>
      <w:proofErr w:type="gramEnd"/>
      <w:r w:rsidRPr="00E62B0F">
        <w:rPr>
          <w:rFonts w:eastAsia="Times New Roman"/>
        </w:rPr>
        <w:t xml:space="preserve"> to the following conditions, which have been imposed for the reasons stated:-</w:t>
      </w:r>
    </w:p>
    <w:p w:rsidR="00E62B0F" w:rsidRPr="00E62B0F" w:rsidRDefault="00E62B0F" w:rsidP="00E62B0F">
      <w:pPr>
        <w:widowControl w:val="0"/>
        <w:autoSpaceDE w:val="0"/>
        <w:autoSpaceDN w:val="0"/>
        <w:jc w:val="both"/>
        <w:rPr>
          <w:rFonts w:eastAsia="Times New Roman"/>
        </w:rPr>
      </w:pPr>
    </w:p>
    <w:p w:rsidR="00E62B0F" w:rsidRDefault="00E62B0F" w:rsidP="00E62B0F">
      <w:pPr>
        <w:widowControl w:val="0"/>
        <w:autoSpaceDE w:val="0"/>
        <w:autoSpaceDN w:val="0"/>
        <w:jc w:val="both"/>
        <w:rPr>
          <w:rFonts w:eastAsia="Times New Roman"/>
        </w:rPr>
      </w:pPr>
      <w:r w:rsidRPr="00E62B0F">
        <w:rPr>
          <w:rFonts w:eastAsia="Times New Roman"/>
        </w:rPr>
        <w:t>1</w:t>
      </w:r>
      <w:r w:rsidRPr="00E62B0F">
        <w:rPr>
          <w:rFonts w:eastAsia="Times New Roman"/>
        </w:rPr>
        <w:tab/>
        <w:t xml:space="preserve">Development begun within time limit </w:t>
      </w:r>
    </w:p>
    <w:p w:rsidR="00E62B0F" w:rsidRPr="00E62B0F" w:rsidRDefault="00E62B0F" w:rsidP="00E62B0F">
      <w:pPr>
        <w:widowControl w:val="0"/>
        <w:autoSpaceDE w:val="0"/>
        <w:autoSpaceDN w:val="0"/>
        <w:jc w:val="both"/>
        <w:rPr>
          <w:rFonts w:eastAsia="Times New Roman"/>
        </w:rPr>
      </w:pPr>
      <w:r w:rsidRPr="00E62B0F">
        <w:rPr>
          <w:rFonts w:eastAsia="Times New Roman"/>
        </w:rPr>
        <w:tab/>
      </w:r>
    </w:p>
    <w:p w:rsidR="00E62B0F" w:rsidRPr="00E62B0F" w:rsidRDefault="00E62B0F" w:rsidP="00E62B0F">
      <w:pPr>
        <w:widowControl w:val="0"/>
        <w:autoSpaceDE w:val="0"/>
        <w:autoSpaceDN w:val="0"/>
        <w:jc w:val="both"/>
        <w:rPr>
          <w:rFonts w:eastAsia="Times New Roman"/>
        </w:rPr>
      </w:pPr>
      <w:r w:rsidRPr="00E62B0F">
        <w:rPr>
          <w:rFonts w:eastAsia="Times New Roman"/>
        </w:rPr>
        <w:t>2</w:t>
      </w:r>
      <w:r w:rsidRPr="00E62B0F">
        <w:rPr>
          <w:rFonts w:eastAsia="Times New Roman"/>
        </w:rPr>
        <w:tab/>
        <w:t xml:space="preserve">Develop in accordance with approved plans </w:t>
      </w:r>
      <w:r w:rsidRPr="00E62B0F">
        <w:rPr>
          <w:rFonts w:eastAsia="Times New Roman"/>
        </w:rPr>
        <w:tab/>
      </w:r>
    </w:p>
    <w:p w:rsidR="00E62B0F" w:rsidRDefault="00E62B0F" w:rsidP="00E62B0F">
      <w:pPr>
        <w:widowControl w:val="0"/>
        <w:autoSpaceDE w:val="0"/>
        <w:autoSpaceDN w:val="0"/>
        <w:jc w:val="both"/>
        <w:rPr>
          <w:rFonts w:eastAsia="Times New Roman"/>
        </w:rPr>
      </w:pPr>
    </w:p>
    <w:p w:rsidR="00E62B0F" w:rsidRPr="00E62B0F" w:rsidRDefault="00E62B0F" w:rsidP="00E62B0F">
      <w:pPr>
        <w:widowControl w:val="0"/>
        <w:autoSpaceDE w:val="0"/>
        <w:autoSpaceDN w:val="0"/>
        <w:jc w:val="both"/>
        <w:rPr>
          <w:rFonts w:eastAsia="Times New Roman"/>
        </w:rPr>
      </w:pPr>
      <w:r w:rsidRPr="00E62B0F">
        <w:rPr>
          <w:rFonts w:eastAsia="Times New Roman"/>
        </w:rPr>
        <w:t>3</w:t>
      </w:r>
      <w:r w:rsidRPr="00E62B0F">
        <w:rPr>
          <w:rFonts w:eastAsia="Times New Roman"/>
        </w:rPr>
        <w:tab/>
        <w:t xml:space="preserve">Specific exclusion approved plans </w:t>
      </w:r>
      <w:r w:rsidRPr="00E62B0F">
        <w:rPr>
          <w:rFonts w:eastAsia="Times New Roman"/>
        </w:rPr>
        <w:tab/>
      </w:r>
    </w:p>
    <w:p w:rsidR="00E62B0F" w:rsidRPr="00E62B0F" w:rsidRDefault="00E62B0F" w:rsidP="00E62B0F">
      <w:pPr>
        <w:widowControl w:val="0"/>
        <w:autoSpaceDE w:val="0"/>
        <w:autoSpaceDN w:val="0"/>
        <w:jc w:val="both"/>
        <w:rPr>
          <w:rFonts w:eastAsia="Times New Roman"/>
        </w:rPr>
      </w:pPr>
    </w:p>
    <w:p w:rsidR="00E62B0F" w:rsidRPr="00E62B0F" w:rsidRDefault="00E62B0F" w:rsidP="00E62B0F">
      <w:pPr>
        <w:widowControl w:val="0"/>
        <w:autoSpaceDE w:val="0"/>
        <w:autoSpaceDN w:val="0"/>
        <w:ind w:left="720" w:hanging="720"/>
        <w:jc w:val="both"/>
        <w:rPr>
          <w:rFonts w:eastAsia="Times New Roman"/>
        </w:rPr>
      </w:pPr>
      <w:r w:rsidRPr="00E62B0F">
        <w:rPr>
          <w:rFonts w:eastAsia="Times New Roman"/>
        </w:rPr>
        <w:t>4</w:t>
      </w:r>
      <w:r w:rsidRPr="00E62B0F">
        <w:rPr>
          <w:rFonts w:eastAsia="Times New Roman"/>
        </w:rPr>
        <w:tab/>
        <w:t xml:space="preserve">Details excluded submit revised plans </w:t>
      </w:r>
      <w:r w:rsidRPr="00E62B0F">
        <w:rPr>
          <w:rFonts w:eastAsia="Times New Roman"/>
        </w:rPr>
        <w:tab/>
        <w:t xml:space="preserve">the cycle and refuse bin stores, 001 and 004, </w:t>
      </w:r>
    </w:p>
    <w:p w:rsidR="00E62B0F" w:rsidRPr="00E62B0F" w:rsidRDefault="00E62B0F" w:rsidP="00E62B0F">
      <w:pPr>
        <w:widowControl w:val="0"/>
        <w:autoSpaceDE w:val="0"/>
        <w:autoSpaceDN w:val="0"/>
        <w:jc w:val="both"/>
        <w:rPr>
          <w:rFonts w:eastAsia="Times New Roman"/>
        </w:rPr>
      </w:pPr>
    </w:p>
    <w:p w:rsidR="00E62B0F" w:rsidRPr="00E62B0F" w:rsidRDefault="00E62B0F" w:rsidP="00E62B0F">
      <w:pPr>
        <w:widowControl w:val="0"/>
        <w:autoSpaceDE w:val="0"/>
        <w:autoSpaceDN w:val="0"/>
        <w:ind w:left="720" w:hanging="720"/>
        <w:jc w:val="both"/>
        <w:rPr>
          <w:rFonts w:eastAsia="Times New Roman"/>
        </w:rPr>
      </w:pPr>
      <w:r w:rsidRPr="00E62B0F">
        <w:rPr>
          <w:rFonts w:eastAsia="Times New Roman"/>
        </w:rPr>
        <w:t>5</w:t>
      </w:r>
      <w:r w:rsidRPr="00E62B0F">
        <w:rPr>
          <w:rFonts w:eastAsia="Times New Roman"/>
        </w:rPr>
        <w:tab/>
        <w:t>Variation of road traffic order</w:t>
      </w:r>
    </w:p>
    <w:p w:rsidR="00E62B0F" w:rsidRPr="00E62B0F" w:rsidRDefault="00E62B0F" w:rsidP="00E62B0F">
      <w:pPr>
        <w:widowControl w:val="0"/>
        <w:autoSpaceDE w:val="0"/>
        <w:autoSpaceDN w:val="0"/>
        <w:rPr>
          <w:rFonts w:eastAsia="Times New Roman"/>
        </w:rPr>
      </w:pPr>
    </w:p>
    <w:p w:rsidR="00E62B0F" w:rsidRPr="00E62B0F" w:rsidRDefault="00E62B0F" w:rsidP="00E62B0F">
      <w:pPr>
        <w:autoSpaceDE w:val="0"/>
        <w:autoSpaceDN w:val="0"/>
        <w:rPr>
          <w:rFonts w:eastAsia="Times New Roman"/>
          <w:b/>
          <w:bCs/>
        </w:rPr>
      </w:pPr>
      <w:r w:rsidRPr="00E62B0F">
        <w:rPr>
          <w:rFonts w:eastAsia="Times New Roman"/>
          <w:b/>
          <w:bCs/>
        </w:rPr>
        <w:t>Main Local Plan Policies:</w:t>
      </w:r>
    </w:p>
    <w:p w:rsidR="00E62B0F" w:rsidRPr="00E62B0F" w:rsidRDefault="00E62B0F" w:rsidP="00E62B0F">
      <w:pPr>
        <w:widowControl w:val="0"/>
        <w:autoSpaceDE w:val="0"/>
        <w:autoSpaceDN w:val="0"/>
        <w:rPr>
          <w:rFonts w:eastAsia="Times New Roman"/>
          <w:b/>
          <w:bCs/>
        </w:rPr>
      </w:pPr>
      <w:r w:rsidRPr="00E62B0F">
        <w:rPr>
          <w:rFonts w:eastAsia="Times New Roman"/>
          <w:b/>
          <w:bCs/>
        </w:rPr>
        <w:t>Oxford Local Plan 2001-2016 (OLP)</w:t>
      </w:r>
    </w:p>
    <w:p w:rsidR="00E62B0F" w:rsidRPr="00E62B0F" w:rsidRDefault="00E62B0F" w:rsidP="00E62B0F">
      <w:pPr>
        <w:widowControl w:val="0"/>
        <w:autoSpaceDE w:val="0"/>
        <w:autoSpaceDN w:val="0"/>
        <w:rPr>
          <w:rFonts w:eastAsia="Times New Roman"/>
        </w:rPr>
      </w:pPr>
    </w:p>
    <w:p w:rsidR="00E62B0F" w:rsidRPr="00E62B0F" w:rsidRDefault="00E62B0F" w:rsidP="00E62B0F">
      <w:pPr>
        <w:widowControl w:val="0"/>
        <w:autoSpaceDE w:val="0"/>
        <w:autoSpaceDN w:val="0"/>
        <w:rPr>
          <w:rFonts w:eastAsia="Times New Roman"/>
        </w:rPr>
      </w:pPr>
      <w:r w:rsidRPr="00E62B0F">
        <w:rPr>
          <w:rFonts w:eastAsia="Times New Roman"/>
          <w:b/>
          <w:bCs/>
        </w:rPr>
        <w:t>CP1</w:t>
      </w:r>
      <w:r w:rsidRPr="00E62B0F">
        <w:rPr>
          <w:rFonts w:eastAsia="Times New Roman"/>
        </w:rPr>
        <w:t xml:space="preserve"> - Development Proposals</w:t>
      </w:r>
    </w:p>
    <w:p w:rsidR="00E62B0F" w:rsidRPr="00E62B0F" w:rsidRDefault="00E62B0F" w:rsidP="00E62B0F">
      <w:pPr>
        <w:widowControl w:val="0"/>
        <w:autoSpaceDE w:val="0"/>
        <w:autoSpaceDN w:val="0"/>
        <w:rPr>
          <w:rFonts w:eastAsia="Times New Roman"/>
        </w:rPr>
      </w:pPr>
      <w:r w:rsidRPr="00E62B0F">
        <w:rPr>
          <w:rFonts w:eastAsia="Times New Roman"/>
          <w:b/>
          <w:bCs/>
        </w:rPr>
        <w:t>CP10</w:t>
      </w:r>
      <w:r w:rsidRPr="00E62B0F">
        <w:rPr>
          <w:rFonts w:eastAsia="Times New Roman"/>
        </w:rPr>
        <w:t xml:space="preserve"> - Siting Development to Meet Functional Needs</w:t>
      </w:r>
    </w:p>
    <w:p w:rsidR="00E62B0F" w:rsidRPr="00E62B0F" w:rsidRDefault="00E62B0F" w:rsidP="00E62B0F">
      <w:pPr>
        <w:widowControl w:val="0"/>
        <w:autoSpaceDE w:val="0"/>
        <w:autoSpaceDN w:val="0"/>
        <w:rPr>
          <w:rFonts w:eastAsia="Times New Roman"/>
        </w:rPr>
      </w:pPr>
    </w:p>
    <w:p w:rsidR="00E62B0F" w:rsidRPr="00E62B0F" w:rsidRDefault="00E62B0F" w:rsidP="00E62B0F">
      <w:pPr>
        <w:autoSpaceDE w:val="0"/>
        <w:autoSpaceDN w:val="0"/>
        <w:rPr>
          <w:rFonts w:eastAsia="Times New Roman"/>
          <w:b/>
          <w:bCs/>
        </w:rPr>
      </w:pPr>
      <w:r w:rsidRPr="00E62B0F">
        <w:rPr>
          <w:rFonts w:eastAsia="Times New Roman"/>
          <w:b/>
          <w:bCs/>
        </w:rPr>
        <w:t>Core Strategy</w:t>
      </w:r>
    </w:p>
    <w:p w:rsidR="00E62B0F" w:rsidRPr="00E62B0F" w:rsidRDefault="00E62B0F" w:rsidP="00E62B0F">
      <w:pPr>
        <w:widowControl w:val="0"/>
        <w:autoSpaceDE w:val="0"/>
        <w:autoSpaceDN w:val="0"/>
        <w:rPr>
          <w:rFonts w:eastAsia="Times New Roman"/>
        </w:rPr>
      </w:pPr>
    </w:p>
    <w:p w:rsidR="00E62B0F" w:rsidRPr="00E62B0F" w:rsidRDefault="00E62B0F" w:rsidP="00E62B0F">
      <w:pPr>
        <w:widowControl w:val="0"/>
        <w:autoSpaceDE w:val="0"/>
        <w:autoSpaceDN w:val="0"/>
        <w:rPr>
          <w:rFonts w:eastAsia="Times New Roman"/>
        </w:rPr>
      </w:pPr>
      <w:r w:rsidRPr="00E62B0F">
        <w:rPr>
          <w:rFonts w:eastAsia="Times New Roman"/>
          <w:b/>
          <w:bCs/>
        </w:rPr>
        <w:t>CS23_</w:t>
      </w:r>
      <w:r w:rsidRPr="00E62B0F">
        <w:rPr>
          <w:rFonts w:eastAsia="Times New Roman"/>
        </w:rPr>
        <w:t xml:space="preserve"> - Mix of housing</w:t>
      </w:r>
    </w:p>
    <w:p w:rsidR="00E62B0F" w:rsidRPr="00E62B0F" w:rsidRDefault="00E62B0F" w:rsidP="00E62B0F">
      <w:pPr>
        <w:widowControl w:val="0"/>
        <w:autoSpaceDE w:val="0"/>
        <w:autoSpaceDN w:val="0"/>
        <w:rPr>
          <w:rFonts w:eastAsia="Times New Roman"/>
        </w:rPr>
      </w:pPr>
    </w:p>
    <w:p w:rsidR="00E62B0F" w:rsidRPr="00E62B0F" w:rsidRDefault="00E62B0F" w:rsidP="00E62B0F">
      <w:pPr>
        <w:widowControl w:val="0"/>
        <w:autoSpaceDE w:val="0"/>
        <w:autoSpaceDN w:val="0"/>
        <w:rPr>
          <w:rFonts w:eastAsia="Times New Roman"/>
          <w:b/>
          <w:bCs/>
        </w:rPr>
      </w:pPr>
      <w:r w:rsidRPr="00E62B0F">
        <w:rPr>
          <w:rFonts w:eastAsia="Times New Roman"/>
          <w:b/>
          <w:bCs/>
        </w:rPr>
        <w:t>Sites and Housing Plan (SHP)</w:t>
      </w:r>
    </w:p>
    <w:p w:rsidR="00E62B0F" w:rsidRPr="00E62B0F" w:rsidRDefault="00E62B0F" w:rsidP="00E62B0F">
      <w:pPr>
        <w:widowControl w:val="0"/>
        <w:autoSpaceDE w:val="0"/>
        <w:autoSpaceDN w:val="0"/>
        <w:rPr>
          <w:rFonts w:eastAsia="Times New Roman"/>
        </w:rPr>
      </w:pPr>
    </w:p>
    <w:p w:rsidR="00E62B0F" w:rsidRPr="00E62B0F" w:rsidRDefault="00E62B0F" w:rsidP="00E62B0F">
      <w:pPr>
        <w:widowControl w:val="0"/>
        <w:autoSpaceDE w:val="0"/>
        <w:autoSpaceDN w:val="0"/>
        <w:rPr>
          <w:rFonts w:eastAsia="Times New Roman"/>
        </w:rPr>
      </w:pPr>
      <w:r w:rsidRPr="00E62B0F">
        <w:rPr>
          <w:rFonts w:eastAsia="Times New Roman"/>
          <w:b/>
          <w:bCs/>
        </w:rPr>
        <w:t>HP7_</w:t>
      </w:r>
      <w:r w:rsidRPr="00E62B0F">
        <w:rPr>
          <w:rFonts w:eastAsia="Times New Roman"/>
        </w:rPr>
        <w:t xml:space="preserve"> - Houses in Multiple </w:t>
      </w:r>
      <w:proofErr w:type="gramStart"/>
      <w:r w:rsidRPr="00E62B0F">
        <w:rPr>
          <w:rFonts w:eastAsia="Times New Roman"/>
        </w:rPr>
        <w:t>Occupation</w:t>
      </w:r>
      <w:proofErr w:type="gramEnd"/>
    </w:p>
    <w:p w:rsidR="00E62B0F" w:rsidRPr="00E62B0F" w:rsidRDefault="00E62B0F" w:rsidP="00E62B0F">
      <w:pPr>
        <w:widowControl w:val="0"/>
        <w:autoSpaceDE w:val="0"/>
        <w:autoSpaceDN w:val="0"/>
        <w:rPr>
          <w:rFonts w:eastAsia="Times New Roman"/>
        </w:rPr>
      </w:pPr>
      <w:r w:rsidRPr="00E62B0F">
        <w:rPr>
          <w:rFonts w:eastAsia="Times New Roman"/>
          <w:b/>
          <w:bCs/>
        </w:rPr>
        <w:t>HP12_</w:t>
      </w:r>
      <w:r w:rsidRPr="00E62B0F">
        <w:rPr>
          <w:rFonts w:eastAsia="Times New Roman"/>
        </w:rPr>
        <w:t xml:space="preserve"> - Indoor Space</w:t>
      </w:r>
    </w:p>
    <w:p w:rsidR="00E62B0F" w:rsidRPr="00E62B0F" w:rsidRDefault="00E62B0F" w:rsidP="00E62B0F">
      <w:pPr>
        <w:widowControl w:val="0"/>
        <w:autoSpaceDE w:val="0"/>
        <w:autoSpaceDN w:val="0"/>
        <w:rPr>
          <w:rFonts w:eastAsia="Times New Roman"/>
        </w:rPr>
      </w:pPr>
      <w:r w:rsidRPr="00E62B0F">
        <w:rPr>
          <w:rFonts w:eastAsia="Times New Roman"/>
          <w:b/>
          <w:bCs/>
        </w:rPr>
        <w:t>HP13_</w:t>
      </w:r>
      <w:r w:rsidRPr="00E62B0F">
        <w:rPr>
          <w:rFonts w:eastAsia="Times New Roman"/>
        </w:rPr>
        <w:t xml:space="preserve"> - Outdoor Space</w:t>
      </w:r>
    </w:p>
    <w:p w:rsidR="00E62B0F" w:rsidRPr="00E62B0F" w:rsidRDefault="00E62B0F" w:rsidP="00E62B0F">
      <w:pPr>
        <w:widowControl w:val="0"/>
        <w:autoSpaceDE w:val="0"/>
        <w:autoSpaceDN w:val="0"/>
        <w:rPr>
          <w:rFonts w:eastAsia="Times New Roman"/>
        </w:rPr>
      </w:pPr>
      <w:r w:rsidRPr="00E62B0F">
        <w:rPr>
          <w:rFonts w:eastAsia="Times New Roman"/>
          <w:b/>
          <w:bCs/>
        </w:rPr>
        <w:t>HP15_</w:t>
      </w:r>
      <w:r w:rsidRPr="00E62B0F">
        <w:rPr>
          <w:rFonts w:eastAsia="Times New Roman"/>
        </w:rPr>
        <w:t xml:space="preserve"> - Residential cycle parking</w:t>
      </w:r>
    </w:p>
    <w:p w:rsidR="00E62B0F" w:rsidRPr="00E62B0F" w:rsidRDefault="00E62B0F" w:rsidP="00E62B0F">
      <w:pPr>
        <w:widowControl w:val="0"/>
        <w:autoSpaceDE w:val="0"/>
        <w:autoSpaceDN w:val="0"/>
        <w:rPr>
          <w:rFonts w:eastAsia="Times New Roman"/>
        </w:rPr>
      </w:pPr>
      <w:r w:rsidRPr="00E62B0F">
        <w:rPr>
          <w:rFonts w:eastAsia="Times New Roman"/>
          <w:b/>
          <w:bCs/>
        </w:rPr>
        <w:t>HP16_</w:t>
      </w:r>
      <w:r w:rsidRPr="00E62B0F">
        <w:rPr>
          <w:rFonts w:eastAsia="Times New Roman"/>
        </w:rPr>
        <w:t xml:space="preserve"> - Residential car parking</w:t>
      </w:r>
    </w:p>
    <w:p w:rsidR="00E62B0F" w:rsidRPr="00E62B0F" w:rsidRDefault="00E62B0F" w:rsidP="00E62B0F">
      <w:pPr>
        <w:widowControl w:val="0"/>
        <w:autoSpaceDE w:val="0"/>
        <w:autoSpaceDN w:val="0"/>
        <w:rPr>
          <w:rFonts w:eastAsia="Times New Roman"/>
        </w:rPr>
      </w:pPr>
      <w:r w:rsidRPr="00E62B0F">
        <w:rPr>
          <w:rFonts w:eastAsia="Times New Roman"/>
          <w:b/>
          <w:bCs/>
        </w:rPr>
        <w:t>MP1</w:t>
      </w:r>
      <w:r w:rsidRPr="00E62B0F">
        <w:rPr>
          <w:rFonts w:eastAsia="Times New Roman"/>
        </w:rPr>
        <w:t xml:space="preserve"> - Model Policy</w:t>
      </w:r>
    </w:p>
    <w:p w:rsidR="00E62B0F" w:rsidRPr="00E62B0F" w:rsidRDefault="00E62B0F" w:rsidP="00E62B0F">
      <w:pPr>
        <w:widowControl w:val="0"/>
        <w:autoSpaceDE w:val="0"/>
        <w:autoSpaceDN w:val="0"/>
        <w:rPr>
          <w:rFonts w:eastAsia="Times New Roman"/>
        </w:rPr>
      </w:pPr>
    </w:p>
    <w:p w:rsidR="00E62B0F" w:rsidRPr="00E62B0F" w:rsidRDefault="00E62B0F" w:rsidP="00E62B0F">
      <w:pPr>
        <w:widowControl w:val="0"/>
        <w:autoSpaceDE w:val="0"/>
        <w:autoSpaceDN w:val="0"/>
        <w:jc w:val="both"/>
        <w:rPr>
          <w:rFonts w:eastAsia="Times New Roman"/>
          <w:b/>
          <w:bCs/>
        </w:rPr>
      </w:pPr>
      <w:r w:rsidRPr="00E62B0F">
        <w:rPr>
          <w:rFonts w:eastAsia="Times New Roman"/>
          <w:b/>
          <w:bCs/>
        </w:rPr>
        <w:t>Other Material Considerations:</w:t>
      </w:r>
    </w:p>
    <w:p w:rsidR="00E62B0F" w:rsidRPr="00E62B0F" w:rsidRDefault="00E62B0F" w:rsidP="00E62B0F">
      <w:pPr>
        <w:widowControl w:val="0"/>
        <w:autoSpaceDE w:val="0"/>
        <w:autoSpaceDN w:val="0"/>
        <w:jc w:val="both"/>
        <w:rPr>
          <w:rFonts w:eastAsia="Times New Roman"/>
        </w:rPr>
      </w:pPr>
    </w:p>
    <w:p w:rsidR="00E62B0F" w:rsidRPr="00E62B0F" w:rsidRDefault="00E62B0F" w:rsidP="00E62B0F">
      <w:pPr>
        <w:widowControl w:val="0"/>
        <w:autoSpaceDE w:val="0"/>
        <w:autoSpaceDN w:val="0"/>
        <w:jc w:val="both"/>
        <w:rPr>
          <w:rFonts w:eastAsia="Times New Roman"/>
        </w:rPr>
      </w:pPr>
      <w:r w:rsidRPr="00E62B0F">
        <w:rPr>
          <w:rFonts w:eastAsia="Times New Roman"/>
        </w:rPr>
        <w:t>National Planning Policy Framework</w:t>
      </w:r>
    </w:p>
    <w:p w:rsidR="00E62B0F" w:rsidRPr="00E62B0F" w:rsidRDefault="00E62B0F" w:rsidP="00E62B0F">
      <w:pPr>
        <w:autoSpaceDE w:val="0"/>
        <w:autoSpaceDN w:val="0"/>
        <w:jc w:val="both"/>
        <w:rPr>
          <w:rFonts w:eastAsia="Times New Roman"/>
        </w:rPr>
      </w:pPr>
    </w:p>
    <w:p w:rsidR="00E62B0F" w:rsidRPr="00E62B0F" w:rsidRDefault="00E62B0F" w:rsidP="00E62B0F">
      <w:pPr>
        <w:widowControl w:val="0"/>
        <w:autoSpaceDE w:val="0"/>
        <w:autoSpaceDN w:val="0"/>
        <w:ind w:right="397"/>
        <w:jc w:val="both"/>
        <w:rPr>
          <w:rFonts w:eastAsia="Times New Roman"/>
        </w:rPr>
      </w:pPr>
      <w:r w:rsidRPr="00E62B0F">
        <w:rPr>
          <w:rFonts w:eastAsia="Times New Roman"/>
          <w:b/>
          <w:bCs/>
        </w:rPr>
        <w:t>Relevant Site History:</w:t>
      </w:r>
    </w:p>
    <w:p w:rsidR="00E62B0F" w:rsidRPr="00E62B0F" w:rsidRDefault="00E62B0F" w:rsidP="00E62B0F">
      <w:pPr>
        <w:widowControl w:val="0"/>
        <w:autoSpaceDE w:val="0"/>
        <w:autoSpaceDN w:val="0"/>
        <w:jc w:val="both"/>
        <w:rPr>
          <w:rFonts w:eastAsia="Times New Roman"/>
          <w:lang w:val="en-US"/>
        </w:rPr>
      </w:pPr>
    </w:p>
    <w:p w:rsidR="00E62B0F" w:rsidRPr="00E62B0F" w:rsidRDefault="00E62B0F" w:rsidP="00E62B0F">
      <w:pPr>
        <w:rPr>
          <w:rFonts w:eastAsia="MS Mincho"/>
        </w:rPr>
      </w:pPr>
      <w:r w:rsidRPr="00E62B0F">
        <w:rPr>
          <w:rFonts w:eastAsia="MS Mincho"/>
        </w:rPr>
        <w:t xml:space="preserve">88/01111/NF - Single storey front extension. </w:t>
      </w:r>
      <w:proofErr w:type="gramStart"/>
      <w:r w:rsidRPr="00E62B0F">
        <w:rPr>
          <w:rFonts w:eastAsia="MS Mincho"/>
        </w:rPr>
        <w:t>PER 1st November 1988.</w:t>
      </w:r>
      <w:proofErr w:type="gramEnd"/>
    </w:p>
    <w:p w:rsidR="00E62B0F" w:rsidRPr="00E62B0F" w:rsidRDefault="00E62B0F" w:rsidP="00E62B0F">
      <w:pPr>
        <w:rPr>
          <w:rFonts w:eastAsia="MS Mincho"/>
        </w:rPr>
      </w:pPr>
    </w:p>
    <w:p w:rsidR="00E62B0F" w:rsidRPr="00E62B0F" w:rsidRDefault="00E62B0F" w:rsidP="00E62B0F">
      <w:pPr>
        <w:rPr>
          <w:rFonts w:eastAsia="MS Mincho"/>
        </w:rPr>
      </w:pPr>
      <w:r w:rsidRPr="00E62B0F">
        <w:rPr>
          <w:rFonts w:eastAsia="MS Mincho"/>
        </w:rPr>
        <w:t>98/00518/P - Demolition or part of front boundary wall to create vehicular access</w:t>
      </w:r>
      <w:proofErr w:type="gramStart"/>
      <w:r w:rsidRPr="00E62B0F">
        <w:rPr>
          <w:rFonts w:eastAsia="MS Mincho"/>
        </w:rPr>
        <w:t>..</w:t>
      </w:r>
      <w:proofErr w:type="gramEnd"/>
      <w:r w:rsidRPr="00E62B0F">
        <w:rPr>
          <w:rFonts w:eastAsia="MS Mincho"/>
        </w:rPr>
        <w:t xml:space="preserve"> PNR 15th April 1998.</w:t>
      </w:r>
    </w:p>
    <w:p w:rsidR="00E62B0F" w:rsidRPr="00E62B0F" w:rsidRDefault="00E62B0F" w:rsidP="00E62B0F">
      <w:pPr>
        <w:widowControl w:val="0"/>
        <w:autoSpaceDE w:val="0"/>
        <w:autoSpaceDN w:val="0"/>
        <w:jc w:val="both"/>
        <w:rPr>
          <w:rFonts w:eastAsia="Times New Roman"/>
          <w:lang w:val="en-US"/>
        </w:rPr>
      </w:pPr>
    </w:p>
    <w:p w:rsidR="00E62B0F" w:rsidRPr="00E62B0F" w:rsidRDefault="00E62B0F" w:rsidP="00E62B0F">
      <w:pPr>
        <w:widowControl w:val="0"/>
        <w:autoSpaceDE w:val="0"/>
        <w:autoSpaceDN w:val="0"/>
        <w:jc w:val="both"/>
        <w:rPr>
          <w:rFonts w:eastAsia="Times New Roman"/>
          <w:b/>
          <w:bCs/>
        </w:rPr>
      </w:pPr>
      <w:r w:rsidRPr="00E62B0F">
        <w:rPr>
          <w:rFonts w:eastAsia="Times New Roman"/>
          <w:b/>
          <w:bCs/>
        </w:rPr>
        <w:t>Representations Received:</w:t>
      </w:r>
    </w:p>
    <w:p w:rsidR="00E62B0F" w:rsidRPr="00E62B0F" w:rsidRDefault="00E62B0F" w:rsidP="00E62B0F">
      <w:pPr>
        <w:widowControl w:val="0"/>
        <w:autoSpaceDE w:val="0"/>
        <w:autoSpaceDN w:val="0"/>
        <w:jc w:val="both"/>
        <w:rPr>
          <w:rFonts w:eastAsia="Times New Roman"/>
        </w:rPr>
      </w:pPr>
    </w:p>
    <w:p w:rsidR="00E62B0F" w:rsidRPr="00E62B0F" w:rsidRDefault="00E62B0F" w:rsidP="00E62B0F">
      <w:pPr>
        <w:widowControl w:val="0"/>
        <w:autoSpaceDE w:val="0"/>
        <w:autoSpaceDN w:val="0"/>
        <w:jc w:val="both"/>
        <w:rPr>
          <w:rFonts w:eastAsia="Times New Roman"/>
        </w:rPr>
      </w:pPr>
      <w:r w:rsidRPr="00E62B0F">
        <w:rPr>
          <w:rFonts w:eastAsia="Times New Roman"/>
        </w:rPr>
        <w:t>No comments received</w:t>
      </w:r>
    </w:p>
    <w:p w:rsidR="00E62B0F" w:rsidRPr="00E62B0F" w:rsidRDefault="00E62B0F" w:rsidP="00E62B0F">
      <w:pPr>
        <w:widowControl w:val="0"/>
        <w:autoSpaceDE w:val="0"/>
        <w:autoSpaceDN w:val="0"/>
        <w:jc w:val="both"/>
        <w:rPr>
          <w:rFonts w:eastAsia="Times New Roman"/>
        </w:rPr>
      </w:pPr>
    </w:p>
    <w:p w:rsidR="00E62B0F" w:rsidRPr="00E62B0F" w:rsidRDefault="00E62B0F" w:rsidP="00E62B0F">
      <w:pPr>
        <w:widowControl w:val="0"/>
        <w:autoSpaceDE w:val="0"/>
        <w:autoSpaceDN w:val="0"/>
        <w:jc w:val="both"/>
        <w:rPr>
          <w:rFonts w:eastAsia="Times New Roman"/>
          <w:b/>
          <w:bCs/>
        </w:rPr>
      </w:pPr>
      <w:r w:rsidRPr="00E62B0F">
        <w:rPr>
          <w:rFonts w:eastAsia="Times New Roman"/>
          <w:b/>
          <w:bCs/>
        </w:rPr>
        <w:t xml:space="preserve">Statutory and Internal </w:t>
      </w:r>
      <w:proofErr w:type="spellStart"/>
      <w:r w:rsidRPr="00E62B0F">
        <w:rPr>
          <w:rFonts w:eastAsia="Times New Roman"/>
          <w:b/>
          <w:bCs/>
        </w:rPr>
        <w:t>Consultees</w:t>
      </w:r>
      <w:proofErr w:type="spellEnd"/>
      <w:r w:rsidRPr="00E62B0F">
        <w:rPr>
          <w:rFonts w:eastAsia="Times New Roman"/>
          <w:b/>
          <w:bCs/>
        </w:rPr>
        <w:t>:</w:t>
      </w:r>
    </w:p>
    <w:p w:rsidR="00E62B0F" w:rsidRPr="00E62B0F" w:rsidRDefault="00E62B0F" w:rsidP="00E62B0F">
      <w:pPr>
        <w:widowControl w:val="0"/>
        <w:autoSpaceDE w:val="0"/>
        <w:autoSpaceDN w:val="0"/>
        <w:jc w:val="both"/>
        <w:rPr>
          <w:rFonts w:eastAsia="Times New Roman"/>
        </w:rPr>
      </w:pPr>
    </w:p>
    <w:p w:rsidR="00E62B0F" w:rsidRPr="00E62B0F" w:rsidRDefault="00E62B0F" w:rsidP="00E62B0F">
      <w:pPr>
        <w:widowControl w:val="0"/>
        <w:autoSpaceDE w:val="0"/>
        <w:autoSpaceDN w:val="0"/>
        <w:jc w:val="both"/>
        <w:rPr>
          <w:rFonts w:eastAsia="Times New Roman"/>
        </w:rPr>
      </w:pPr>
      <w:r w:rsidRPr="00E62B0F">
        <w:rPr>
          <w:rFonts w:eastAsia="Times New Roman"/>
        </w:rPr>
        <w:t>Local Highway Authority: No objection subject to conditions.</w:t>
      </w:r>
    </w:p>
    <w:p w:rsidR="00E62B0F" w:rsidRPr="00E62B0F" w:rsidRDefault="00E62B0F" w:rsidP="00E62B0F">
      <w:pPr>
        <w:widowControl w:val="0"/>
        <w:autoSpaceDE w:val="0"/>
        <w:autoSpaceDN w:val="0"/>
        <w:jc w:val="both"/>
        <w:rPr>
          <w:rFonts w:eastAsia="Times New Roman"/>
          <w:b/>
          <w:bCs/>
        </w:rPr>
      </w:pPr>
    </w:p>
    <w:p w:rsidR="00E62B0F" w:rsidRPr="00E62B0F" w:rsidRDefault="00E62B0F" w:rsidP="00E62B0F">
      <w:pPr>
        <w:widowControl w:val="0"/>
        <w:autoSpaceDE w:val="0"/>
        <w:autoSpaceDN w:val="0"/>
        <w:jc w:val="both"/>
        <w:rPr>
          <w:rFonts w:eastAsia="Times New Roman"/>
          <w:b/>
          <w:bCs/>
        </w:rPr>
      </w:pPr>
      <w:r w:rsidRPr="00E62B0F">
        <w:rPr>
          <w:rFonts w:eastAsia="Times New Roman"/>
          <w:b/>
          <w:bCs/>
        </w:rPr>
        <w:t>Issues:</w:t>
      </w:r>
    </w:p>
    <w:p w:rsidR="00E62B0F" w:rsidRPr="00E62B0F" w:rsidRDefault="00E62B0F" w:rsidP="00E62B0F">
      <w:pPr>
        <w:widowControl w:val="0"/>
        <w:autoSpaceDE w:val="0"/>
        <w:autoSpaceDN w:val="0"/>
        <w:jc w:val="both"/>
        <w:rPr>
          <w:rFonts w:eastAsia="Times New Roman"/>
          <w:lang w:val="en-US"/>
        </w:rPr>
      </w:pPr>
      <w:r w:rsidRPr="00E62B0F">
        <w:rPr>
          <w:rFonts w:eastAsia="Times New Roman"/>
          <w:lang w:val="en-US"/>
        </w:rPr>
        <w:t>Concentration of HMOs</w:t>
      </w:r>
    </w:p>
    <w:p w:rsidR="00E62B0F" w:rsidRPr="00E62B0F" w:rsidRDefault="00E62B0F" w:rsidP="00E62B0F">
      <w:pPr>
        <w:widowControl w:val="0"/>
        <w:autoSpaceDE w:val="0"/>
        <w:autoSpaceDN w:val="0"/>
        <w:jc w:val="both"/>
        <w:rPr>
          <w:rFonts w:eastAsia="Times New Roman"/>
          <w:lang w:val="en-US"/>
        </w:rPr>
      </w:pPr>
      <w:r w:rsidRPr="00E62B0F">
        <w:rPr>
          <w:rFonts w:eastAsia="Times New Roman"/>
          <w:lang w:val="en-US"/>
        </w:rPr>
        <w:t>Amenities and Facilities</w:t>
      </w:r>
    </w:p>
    <w:p w:rsidR="00E62B0F" w:rsidRPr="00E62B0F" w:rsidRDefault="00E62B0F" w:rsidP="00E62B0F">
      <w:pPr>
        <w:widowControl w:val="0"/>
        <w:autoSpaceDE w:val="0"/>
        <w:autoSpaceDN w:val="0"/>
        <w:jc w:val="both"/>
        <w:rPr>
          <w:rFonts w:eastAsia="Times New Roman"/>
          <w:lang w:val="en-US"/>
        </w:rPr>
      </w:pPr>
      <w:r w:rsidRPr="00E62B0F">
        <w:rPr>
          <w:rFonts w:eastAsia="Times New Roman"/>
          <w:lang w:val="en-US"/>
        </w:rPr>
        <w:t>Parking</w:t>
      </w:r>
    </w:p>
    <w:p w:rsidR="00E62B0F" w:rsidRDefault="00E62B0F" w:rsidP="00E62B0F">
      <w:pPr>
        <w:widowControl w:val="0"/>
        <w:autoSpaceDE w:val="0"/>
        <w:autoSpaceDN w:val="0"/>
        <w:jc w:val="both"/>
        <w:rPr>
          <w:rFonts w:eastAsia="Times New Roman"/>
          <w:b/>
          <w:bCs/>
        </w:rPr>
      </w:pPr>
    </w:p>
    <w:p w:rsidR="00E62B0F" w:rsidRPr="00E62B0F" w:rsidRDefault="00E62B0F" w:rsidP="00E62B0F">
      <w:pPr>
        <w:widowControl w:val="0"/>
        <w:autoSpaceDE w:val="0"/>
        <w:autoSpaceDN w:val="0"/>
        <w:jc w:val="both"/>
        <w:rPr>
          <w:rFonts w:eastAsia="Times New Roman"/>
          <w:lang w:val="en-US"/>
        </w:rPr>
      </w:pPr>
      <w:r w:rsidRPr="00E62B0F">
        <w:rPr>
          <w:rFonts w:eastAsia="Times New Roman"/>
          <w:b/>
          <w:bCs/>
        </w:rPr>
        <w:t>Officers Assessment:</w:t>
      </w:r>
    </w:p>
    <w:p w:rsidR="00E62B0F" w:rsidRPr="00E62B0F" w:rsidRDefault="00E62B0F" w:rsidP="00E62B0F">
      <w:pPr>
        <w:widowControl w:val="0"/>
        <w:autoSpaceDE w:val="0"/>
        <w:autoSpaceDN w:val="0"/>
        <w:ind w:right="397"/>
        <w:jc w:val="both"/>
        <w:rPr>
          <w:rFonts w:eastAsia="Times New Roman"/>
        </w:rPr>
      </w:pPr>
    </w:p>
    <w:p w:rsidR="00E62B0F" w:rsidRPr="00E62B0F" w:rsidRDefault="00E62B0F" w:rsidP="00E62B0F">
      <w:pPr>
        <w:widowControl w:val="0"/>
        <w:autoSpaceDE w:val="0"/>
        <w:autoSpaceDN w:val="0"/>
        <w:jc w:val="both"/>
        <w:rPr>
          <w:rFonts w:eastAsia="Times New Roman"/>
          <w:u w:val="single"/>
          <w:lang w:val="en-US"/>
        </w:rPr>
      </w:pPr>
      <w:r w:rsidRPr="00E62B0F">
        <w:rPr>
          <w:rFonts w:eastAsia="Times New Roman"/>
          <w:u w:val="single"/>
          <w:lang w:val="en-US"/>
        </w:rPr>
        <w:t>Site description and proposal</w:t>
      </w:r>
    </w:p>
    <w:p w:rsidR="00E62B0F" w:rsidRPr="00E62B0F" w:rsidRDefault="00E62B0F" w:rsidP="00E62B0F">
      <w:pPr>
        <w:widowControl w:val="0"/>
        <w:autoSpaceDE w:val="0"/>
        <w:autoSpaceDN w:val="0"/>
        <w:jc w:val="both"/>
        <w:rPr>
          <w:rFonts w:eastAsia="Times New Roman"/>
          <w:lang w:val="en-US"/>
        </w:rPr>
      </w:pPr>
    </w:p>
    <w:p w:rsidR="00E62B0F" w:rsidRPr="00E62B0F" w:rsidRDefault="00E62B0F" w:rsidP="00E62B0F">
      <w:pPr>
        <w:widowControl w:val="0"/>
        <w:numPr>
          <w:ilvl w:val="0"/>
          <w:numId w:val="1"/>
        </w:numPr>
        <w:autoSpaceDE w:val="0"/>
        <w:autoSpaceDN w:val="0"/>
        <w:ind w:right="-285"/>
        <w:jc w:val="both"/>
        <w:rPr>
          <w:rFonts w:eastAsia="Times New Roman"/>
          <w:lang w:val="en-US"/>
        </w:rPr>
      </w:pPr>
      <w:r w:rsidRPr="00E62B0F">
        <w:rPr>
          <w:rFonts w:eastAsia="Times New Roman"/>
          <w:lang w:val="en-US"/>
        </w:rPr>
        <w:t xml:space="preserve">43 Gladstone Road is a mid-terrace house with an area of hard-standing to the front and a conservatory to the rear. </w:t>
      </w:r>
    </w:p>
    <w:p w:rsidR="00E62B0F" w:rsidRPr="00E62B0F" w:rsidRDefault="00E62B0F" w:rsidP="00E62B0F">
      <w:pPr>
        <w:widowControl w:val="0"/>
        <w:autoSpaceDE w:val="0"/>
        <w:autoSpaceDN w:val="0"/>
        <w:ind w:right="-285"/>
        <w:jc w:val="both"/>
        <w:rPr>
          <w:rFonts w:eastAsia="Times New Roman"/>
          <w:lang w:val="en-US"/>
        </w:rPr>
      </w:pPr>
    </w:p>
    <w:p w:rsidR="00E62B0F" w:rsidRPr="00E62B0F" w:rsidRDefault="00E62B0F" w:rsidP="00E62B0F">
      <w:pPr>
        <w:widowControl w:val="0"/>
        <w:numPr>
          <w:ilvl w:val="0"/>
          <w:numId w:val="1"/>
        </w:numPr>
        <w:autoSpaceDE w:val="0"/>
        <w:autoSpaceDN w:val="0"/>
        <w:ind w:right="-285"/>
        <w:jc w:val="both"/>
        <w:rPr>
          <w:rFonts w:eastAsia="Times New Roman"/>
          <w:lang w:val="en-US"/>
        </w:rPr>
      </w:pPr>
      <w:r w:rsidRPr="00E62B0F">
        <w:rPr>
          <w:rFonts w:eastAsia="Times New Roman"/>
          <w:lang w:val="en-US"/>
        </w:rPr>
        <w:t xml:space="preserve">Permission is now sought for a change of use from a single family dwelling (Use Class C3) to a small House in Multiple Occupation (HMO – Use Class C4). </w:t>
      </w:r>
    </w:p>
    <w:p w:rsidR="00E62B0F" w:rsidRPr="00E62B0F" w:rsidRDefault="00E62B0F" w:rsidP="00E62B0F">
      <w:pPr>
        <w:widowControl w:val="0"/>
        <w:autoSpaceDE w:val="0"/>
        <w:autoSpaceDN w:val="0"/>
        <w:ind w:right="-285"/>
        <w:jc w:val="both"/>
        <w:rPr>
          <w:rFonts w:eastAsia="Times New Roman"/>
          <w:lang w:val="en-US"/>
        </w:rPr>
      </w:pPr>
    </w:p>
    <w:p w:rsidR="00E62B0F" w:rsidRPr="00E62B0F" w:rsidRDefault="00E62B0F" w:rsidP="00E62B0F">
      <w:pPr>
        <w:widowControl w:val="0"/>
        <w:autoSpaceDE w:val="0"/>
        <w:autoSpaceDN w:val="0"/>
        <w:ind w:right="-285"/>
        <w:jc w:val="both"/>
        <w:rPr>
          <w:rFonts w:eastAsia="Times New Roman"/>
          <w:u w:val="single"/>
          <w:lang w:val="en-US"/>
        </w:rPr>
      </w:pPr>
      <w:r w:rsidRPr="00E62B0F">
        <w:rPr>
          <w:rFonts w:eastAsia="Times New Roman"/>
          <w:u w:val="single"/>
          <w:lang w:val="en-US"/>
        </w:rPr>
        <w:t>Concentration of HMOs</w:t>
      </w:r>
    </w:p>
    <w:p w:rsidR="00E62B0F" w:rsidRPr="00E62B0F" w:rsidRDefault="00E62B0F" w:rsidP="00E62B0F">
      <w:pPr>
        <w:autoSpaceDE w:val="0"/>
        <w:autoSpaceDN w:val="0"/>
        <w:ind w:right="-285"/>
        <w:jc w:val="both"/>
        <w:rPr>
          <w:rFonts w:eastAsia="Times New Roman"/>
        </w:rPr>
      </w:pPr>
    </w:p>
    <w:p w:rsidR="00E62B0F" w:rsidRPr="00E62B0F" w:rsidRDefault="00E62B0F" w:rsidP="00E62B0F">
      <w:pPr>
        <w:numPr>
          <w:ilvl w:val="0"/>
          <w:numId w:val="1"/>
        </w:numPr>
        <w:autoSpaceDE w:val="0"/>
        <w:autoSpaceDN w:val="0"/>
        <w:adjustRightInd w:val="0"/>
        <w:ind w:right="-285"/>
        <w:jc w:val="both"/>
        <w:rPr>
          <w:rFonts w:eastAsia="Times New Roman"/>
          <w:lang w:val="en-US"/>
        </w:rPr>
      </w:pPr>
      <w:r w:rsidRPr="00E62B0F">
        <w:rPr>
          <w:rFonts w:eastAsia="Times New Roman"/>
          <w:lang w:eastAsia="en-GB"/>
        </w:rPr>
        <w:t xml:space="preserve">Policy CS23 of the Core Strategy states that Planning permission will only be granted for residential development that delivers a balanced mix of housing both within each site and across Oxford as a whole. </w:t>
      </w:r>
      <w:r w:rsidRPr="00E62B0F">
        <w:rPr>
          <w:rFonts w:eastAsia="Times New Roman"/>
          <w:lang w:val="en-US"/>
        </w:rPr>
        <w:t xml:space="preserve">Oxford has a large number of HMOs and in some areas of the city, high concentrations of HMOs are resulting in changes to the character of the local area. </w:t>
      </w:r>
    </w:p>
    <w:p w:rsidR="00E62B0F" w:rsidRPr="00E62B0F" w:rsidRDefault="00E62B0F" w:rsidP="00E62B0F">
      <w:pPr>
        <w:autoSpaceDE w:val="0"/>
        <w:autoSpaceDN w:val="0"/>
        <w:adjustRightInd w:val="0"/>
        <w:ind w:right="-285"/>
        <w:jc w:val="both"/>
        <w:rPr>
          <w:rFonts w:eastAsia="Times New Roman"/>
          <w:lang w:val="en-US"/>
        </w:rPr>
      </w:pPr>
    </w:p>
    <w:p w:rsidR="00E62B0F" w:rsidRPr="00E62B0F" w:rsidRDefault="00E62B0F" w:rsidP="00E62B0F">
      <w:pPr>
        <w:numPr>
          <w:ilvl w:val="0"/>
          <w:numId w:val="1"/>
        </w:numPr>
        <w:autoSpaceDE w:val="0"/>
        <w:autoSpaceDN w:val="0"/>
        <w:adjustRightInd w:val="0"/>
        <w:ind w:right="-285"/>
        <w:jc w:val="both"/>
        <w:rPr>
          <w:rFonts w:eastAsia="Times New Roman"/>
          <w:lang w:eastAsia="en-GB"/>
        </w:rPr>
      </w:pPr>
      <w:r w:rsidRPr="00E62B0F">
        <w:rPr>
          <w:rFonts w:eastAsia="Times New Roman"/>
          <w:lang w:val="en-US"/>
        </w:rPr>
        <w:t xml:space="preserve">The Sites and Housing Plan states that the Council will use its planning responsibilities to prevent any further over-concentration of HMOs in areas where there are already significant numbers. Policy HP7 of the Sites and Housing Plan states that permission for a change of use to an HMO will only be granted where the proportion of buildings used as an HMO within 100m of street length of the application site does not exceed 20%. </w:t>
      </w:r>
    </w:p>
    <w:p w:rsidR="00E62B0F" w:rsidRPr="00E62B0F" w:rsidRDefault="00E62B0F" w:rsidP="00E62B0F">
      <w:pPr>
        <w:widowControl w:val="0"/>
        <w:autoSpaceDE w:val="0"/>
        <w:autoSpaceDN w:val="0"/>
        <w:ind w:right="-285"/>
        <w:jc w:val="both"/>
        <w:rPr>
          <w:rFonts w:eastAsia="Times New Roman"/>
          <w:lang w:val="en-US"/>
        </w:rPr>
      </w:pPr>
    </w:p>
    <w:p w:rsidR="00E62B0F" w:rsidRPr="00E62B0F" w:rsidRDefault="00E62B0F" w:rsidP="00E62B0F">
      <w:pPr>
        <w:widowControl w:val="0"/>
        <w:numPr>
          <w:ilvl w:val="0"/>
          <w:numId w:val="1"/>
        </w:numPr>
        <w:autoSpaceDE w:val="0"/>
        <w:autoSpaceDN w:val="0"/>
        <w:ind w:right="-285"/>
        <w:jc w:val="both"/>
        <w:rPr>
          <w:rFonts w:eastAsia="Times New Roman"/>
          <w:lang w:val="en-US"/>
        </w:rPr>
      </w:pPr>
      <w:r w:rsidRPr="00E62B0F">
        <w:rPr>
          <w:rFonts w:eastAsia="Times New Roman"/>
          <w:lang w:val="en-US"/>
        </w:rPr>
        <w:t xml:space="preserve">There are around 100 buildings within 100m street length of 43 Gladstone Road, both along Gladstone Road itself and along surrounding streets to a distance of 100m. Of these, </w:t>
      </w:r>
      <w:proofErr w:type="spellStart"/>
      <w:r w:rsidRPr="00E62B0F">
        <w:rPr>
          <w:rFonts w:eastAsia="Times New Roman"/>
          <w:lang w:val="en-US"/>
        </w:rPr>
        <w:t>licencing</w:t>
      </w:r>
      <w:proofErr w:type="spellEnd"/>
      <w:r w:rsidRPr="00E62B0F">
        <w:rPr>
          <w:rFonts w:eastAsia="Times New Roman"/>
          <w:lang w:val="en-US"/>
        </w:rPr>
        <w:t xml:space="preserve"> records indicate that 8 of these have, or have applied for an HMO </w:t>
      </w:r>
      <w:proofErr w:type="spellStart"/>
      <w:r w:rsidRPr="00E62B0F">
        <w:rPr>
          <w:rFonts w:eastAsia="Times New Roman"/>
          <w:lang w:val="en-US"/>
        </w:rPr>
        <w:t>licence</w:t>
      </w:r>
      <w:proofErr w:type="spellEnd"/>
      <w:r w:rsidRPr="00E62B0F">
        <w:rPr>
          <w:rFonts w:eastAsia="Times New Roman"/>
          <w:lang w:val="en-US"/>
        </w:rPr>
        <w:t xml:space="preserve">. The actual number may be higher, due to some HMOs not being </w:t>
      </w:r>
      <w:proofErr w:type="spellStart"/>
      <w:r w:rsidRPr="00E62B0F">
        <w:rPr>
          <w:rFonts w:eastAsia="Times New Roman"/>
          <w:lang w:val="en-US"/>
        </w:rPr>
        <w:t>licenced</w:t>
      </w:r>
      <w:proofErr w:type="spellEnd"/>
      <w:r w:rsidRPr="00E62B0F">
        <w:rPr>
          <w:rFonts w:eastAsia="Times New Roman"/>
          <w:lang w:val="en-US"/>
        </w:rPr>
        <w:t>, but the figures indicate that less than 10% of buildings in the relevant area are HMOs, well below the 20% concentration defined in Policy HP7.</w:t>
      </w:r>
      <w:r w:rsidRPr="00E62B0F">
        <w:rPr>
          <w:rFonts w:eastAsia="Times New Roman"/>
        </w:rPr>
        <w:t xml:space="preserve"> T</w:t>
      </w:r>
      <w:r w:rsidRPr="00E62B0F">
        <w:rPr>
          <w:rFonts w:eastAsia="Times New Roman"/>
          <w:lang w:val="en-US"/>
        </w:rPr>
        <w:t>he surrounding area does not therefore show a significant concentration of HMOs and the current proposal will not materially harm the overall mix of housing in the local area and the application complies with Policy CS23 of the Core Strategy and Policy HP7 of the Sites and Housing Plan.</w:t>
      </w:r>
    </w:p>
    <w:p w:rsidR="00E62B0F" w:rsidRPr="00E62B0F" w:rsidRDefault="00E62B0F" w:rsidP="00E62B0F">
      <w:pPr>
        <w:widowControl w:val="0"/>
        <w:autoSpaceDE w:val="0"/>
        <w:autoSpaceDN w:val="0"/>
        <w:ind w:right="-285"/>
        <w:jc w:val="both"/>
        <w:rPr>
          <w:rFonts w:eastAsia="Times New Roman"/>
          <w:lang w:val="en-US"/>
        </w:rPr>
      </w:pPr>
    </w:p>
    <w:p w:rsidR="00E62B0F" w:rsidRPr="00E62B0F" w:rsidRDefault="00E62B0F" w:rsidP="00E62B0F">
      <w:pPr>
        <w:widowControl w:val="0"/>
        <w:autoSpaceDE w:val="0"/>
        <w:autoSpaceDN w:val="0"/>
        <w:ind w:right="-285"/>
        <w:jc w:val="both"/>
        <w:rPr>
          <w:rFonts w:eastAsia="Times New Roman"/>
          <w:u w:val="single"/>
          <w:lang w:val="en-US"/>
        </w:rPr>
      </w:pPr>
      <w:r w:rsidRPr="00E62B0F">
        <w:rPr>
          <w:rFonts w:eastAsia="Times New Roman"/>
          <w:u w:val="single"/>
          <w:lang w:val="en-US"/>
        </w:rPr>
        <w:t>Amenities and Facilities</w:t>
      </w:r>
    </w:p>
    <w:p w:rsidR="00E62B0F" w:rsidRPr="00E62B0F" w:rsidRDefault="00E62B0F" w:rsidP="00E62B0F">
      <w:pPr>
        <w:widowControl w:val="0"/>
        <w:autoSpaceDE w:val="0"/>
        <w:autoSpaceDN w:val="0"/>
        <w:ind w:right="-285"/>
        <w:jc w:val="both"/>
        <w:rPr>
          <w:rFonts w:eastAsia="Times New Roman"/>
        </w:rPr>
      </w:pPr>
    </w:p>
    <w:p w:rsidR="00E62B0F" w:rsidRPr="00E62B0F" w:rsidRDefault="00E62B0F" w:rsidP="00E62B0F">
      <w:pPr>
        <w:widowControl w:val="0"/>
        <w:numPr>
          <w:ilvl w:val="0"/>
          <w:numId w:val="1"/>
        </w:numPr>
        <w:autoSpaceDE w:val="0"/>
        <w:autoSpaceDN w:val="0"/>
        <w:ind w:right="-285"/>
        <w:jc w:val="both"/>
        <w:rPr>
          <w:rFonts w:eastAsia="Times New Roman"/>
        </w:rPr>
      </w:pPr>
      <w:r w:rsidRPr="00E62B0F">
        <w:rPr>
          <w:rFonts w:eastAsia="Times New Roman"/>
        </w:rPr>
        <w:t>Policy HP7 of the Sites and Housing Plan also states that permission for a change of use to an HMO will only be granted where the applicant has demonstrated compliance with the City Council’s good practice guide on HMO amenities and facilities.</w:t>
      </w:r>
    </w:p>
    <w:p w:rsidR="00E62B0F" w:rsidRPr="00E62B0F" w:rsidRDefault="00E62B0F" w:rsidP="00E62B0F">
      <w:pPr>
        <w:widowControl w:val="0"/>
        <w:autoSpaceDE w:val="0"/>
        <w:autoSpaceDN w:val="0"/>
        <w:ind w:right="-285"/>
        <w:jc w:val="both"/>
        <w:rPr>
          <w:rFonts w:eastAsia="Times New Roman"/>
        </w:rPr>
      </w:pPr>
    </w:p>
    <w:p w:rsidR="00E62B0F" w:rsidRPr="00E62B0F" w:rsidRDefault="00E62B0F" w:rsidP="00E62B0F">
      <w:pPr>
        <w:widowControl w:val="0"/>
        <w:numPr>
          <w:ilvl w:val="0"/>
          <w:numId w:val="1"/>
        </w:numPr>
        <w:autoSpaceDE w:val="0"/>
        <w:autoSpaceDN w:val="0"/>
        <w:ind w:right="-285"/>
        <w:jc w:val="both"/>
        <w:rPr>
          <w:rFonts w:eastAsia="Times New Roman"/>
        </w:rPr>
      </w:pPr>
      <w:r w:rsidRPr="00E62B0F">
        <w:rPr>
          <w:rFonts w:eastAsia="Times New Roman"/>
        </w:rPr>
        <w:t xml:space="preserve">The application shows the provision of storage for bins and cycles, the rooms are </w:t>
      </w:r>
      <w:r w:rsidRPr="00E62B0F">
        <w:rPr>
          <w:rFonts w:eastAsia="Times New Roman"/>
        </w:rPr>
        <w:lastRenderedPageBreak/>
        <w:t>of adequate size and there is the opportunity to provide an adequate level of bathrooms, WCs and kitchen facilities, although adequate screening and protection of the bins are not demonstrated. It is therefore considered reasonable for any grant of planning permission to be conditional on the submission of further acceptable information demonstrating appropriate screening and security for the storage of bins and bikes to ensure the development complies with Policy TR4 of the OLP and Policies HP7 and HP15 of the SHP in this regard.</w:t>
      </w:r>
    </w:p>
    <w:p w:rsidR="00E62B0F" w:rsidRPr="00E62B0F" w:rsidRDefault="00E62B0F" w:rsidP="00E62B0F">
      <w:pPr>
        <w:autoSpaceDE w:val="0"/>
        <w:autoSpaceDN w:val="0"/>
        <w:ind w:left="720"/>
        <w:rPr>
          <w:rFonts w:eastAsia="Times New Roman"/>
        </w:rPr>
      </w:pPr>
    </w:p>
    <w:p w:rsidR="00E62B0F" w:rsidRPr="00E62B0F" w:rsidRDefault="00E62B0F" w:rsidP="00E62B0F">
      <w:pPr>
        <w:widowControl w:val="0"/>
        <w:autoSpaceDE w:val="0"/>
        <w:autoSpaceDN w:val="0"/>
        <w:ind w:left="720" w:right="-285"/>
        <w:jc w:val="both"/>
        <w:rPr>
          <w:rFonts w:eastAsia="Times New Roman"/>
          <w:u w:val="single"/>
        </w:rPr>
      </w:pPr>
      <w:r w:rsidRPr="00E62B0F">
        <w:rPr>
          <w:rFonts w:eastAsia="Times New Roman"/>
          <w:u w:val="single"/>
        </w:rPr>
        <w:t>Parking</w:t>
      </w:r>
    </w:p>
    <w:p w:rsidR="00E62B0F" w:rsidRPr="00E62B0F" w:rsidRDefault="00E62B0F" w:rsidP="00E62B0F">
      <w:pPr>
        <w:autoSpaceDE w:val="0"/>
        <w:autoSpaceDN w:val="0"/>
        <w:ind w:left="720" w:right="-285"/>
        <w:rPr>
          <w:rFonts w:eastAsia="Times New Roman"/>
        </w:rPr>
      </w:pPr>
    </w:p>
    <w:p w:rsidR="00E62B0F" w:rsidRPr="00E62B0F" w:rsidRDefault="00E62B0F" w:rsidP="00E62B0F">
      <w:pPr>
        <w:widowControl w:val="0"/>
        <w:numPr>
          <w:ilvl w:val="0"/>
          <w:numId w:val="1"/>
        </w:numPr>
        <w:autoSpaceDE w:val="0"/>
        <w:autoSpaceDN w:val="0"/>
        <w:ind w:right="-285"/>
        <w:jc w:val="both"/>
        <w:rPr>
          <w:rFonts w:eastAsia="Times New Roman"/>
        </w:rPr>
      </w:pPr>
      <w:r w:rsidRPr="00E62B0F">
        <w:rPr>
          <w:rFonts w:eastAsia="Times New Roman"/>
        </w:rPr>
        <w:t xml:space="preserve">Policy CP1 of the OLP states that permission will only be granted for development that is acceptable in terms of access, parking and highway safety. The SHP makes it clear that C4 HMOs will be subject to the same standards as houses and flats and </w:t>
      </w:r>
      <w:proofErr w:type="gramStart"/>
      <w:r w:rsidRPr="00E62B0F">
        <w:rPr>
          <w:rFonts w:eastAsia="Times New Roman"/>
        </w:rPr>
        <w:t>that different levels</w:t>
      </w:r>
      <w:proofErr w:type="gramEnd"/>
      <w:r w:rsidRPr="00E62B0F">
        <w:rPr>
          <w:rFonts w:eastAsia="Times New Roman"/>
        </w:rPr>
        <w:t xml:space="preserve"> of parking will be suited to different areas. Oxfordshire County Council has published “Car parking standards for new residential developments” (parking standards) which includes detailed technical guidance on parking space dimensions and visibility, along with a guide to maximum parking provision in Appendix A.</w:t>
      </w:r>
    </w:p>
    <w:p w:rsidR="00E62B0F" w:rsidRPr="00E62B0F" w:rsidRDefault="00E62B0F" w:rsidP="00E62B0F">
      <w:pPr>
        <w:widowControl w:val="0"/>
        <w:autoSpaceDE w:val="0"/>
        <w:autoSpaceDN w:val="0"/>
        <w:ind w:left="720" w:right="-285"/>
        <w:jc w:val="both"/>
        <w:rPr>
          <w:rFonts w:eastAsia="Times New Roman"/>
        </w:rPr>
      </w:pPr>
    </w:p>
    <w:p w:rsidR="00E62B0F" w:rsidRPr="00E62B0F" w:rsidRDefault="00E62B0F" w:rsidP="00E62B0F">
      <w:pPr>
        <w:widowControl w:val="0"/>
        <w:numPr>
          <w:ilvl w:val="0"/>
          <w:numId w:val="1"/>
        </w:numPr>
        <w:autoSpaceDE w:val="0"/>
        <w:autoSpaceDN w:val="0"/>
        <w:ind w:right="-285"/>
        <w:jc w:val="both"/>
        <w:rPr>
          <w:rFonts w:eastAsia="Times New Roman"/>
        </w:rPr>
      </w:pPr>
      <w:r w:rsidRPr="00E62B0F">
        <w:rPr>
          <w:rFonts w:eastAsia="Times New Roman"/>
        </w:rPr>
        <w:t xml:space="preserve">Appendix A of the above parking standards suggests that a maximum of two parking </w:t>
      </w:r>
      <w:r>
        <w:rPr>
          <w:rFonts w:eastAsia="Times New Roman"/>
        </w:rPr>
        <w:t xml:space="preserve">spaces </w:t>
      </w:r>
      <w:r w:rsidRPr="00E62B0F">
        <w:rPr>
          <w:rFonts w:eastAsia="Times New Roman"/>
        </w:rPr>
        <w:t>should be provided for a house of more than one bedroom. The house currently provides one compliant parking space. The submitted drawings show a second small space in front of the front door, but this of a sub-standard length and would be likely to result in a car overhanging the footway, to the detriment of highway safety and contrary to Policy CP1 of the OLP. It is therefore considered reasonable to exclude this space from any grant of planning permission.</w:t>
      </w:r>
      <w:r w:rsidRPr="00E62B0F">
        <w:rPr>
          <w:rFonts w:eastAsia="Times New Roman"/>
        </w:rPr>
        <w:tab/>
      </w:r>
    </w:p>
    <w:p w:rsidR="00E62B0F" w:rsidRPr="00E62B0F" w:rsidRDefault="00E62B0F" w:rsidP="00E62B0F">
      <w:pPr>
        <w:autoSpaceDE w:val="0"/>
        <w:autoSpaceDN w:val="0"/>
        <w:ind w:left="720" w:right="-285"/>
        <w:rPr>
          <w:rFonts w:eastAsia="Times New Roman"/>
        </w:rPr>
      </w:pPr>
    </w:p>
    <w:p w:rsidR="00E62B0F" w:rsidRPr="00E62B0F" w:rsidRDefault="00E62B0F" w:rsidP="00E62B0F">
      <w:pPr>
        <w:widowControl w:val="0"/>
        <w:numPr>
          <w:ilvl w:val="0"/>
          <w:numId w:val="1"/>
        </w:numPr>
        <w:autoSpaceDE w:val="0"/>
        <w:autoSpaceDN w:val="0"/>
        <w:ind w:right="-285"/>
        <w:jc w:val="both"/>
        <w:rPr>
          <w:rFonts w:eastAsia="Times New Roman"/>
        </w:rPr>
      </w:pPr>
      <w:r w:rsidRPr="00E62B0F">
        <w:rPr>
          <w:rFonts w:eastAsia="Times New Roman"/>
        </w:rPr>
        <w:t xml:space="preserve">However, the use </w:t>
      </w:r>
      <w:r>
        <w:rPr>
          <w:rFonts w:eastAsia="Times New Roman"/>
        </w:rPr>
        <w:t>of the house as an HMO may</w:t>
      </w:r>
      <w:r w:rsidRPr="00E62B0F">
        <w:rPr>
          <w:rFonts w:eastAsia="Times New Roman"/>
        </w:rPr>
        <w:t xml:space="preserve"> result in an increased number of cars associated with the site and a corresponding increase in pressure on on-street parking in the area. The site is within a Controlled Parking Zone and is considered a sustainable location with easy access to public transport and local shops. Subject to conditions removing the future occupants from eligibility for resident's parking permits and residents' visitors' parking permits and the provision of acceptable bin and cycle stores the Local Highway Authority has no objection and points out that HMOs tend to provide accommodation for a low car ownership demographic. </w:t>
      </w:r>
    </w:p>
    <w:p w:rsidR="00E62B0F" w:rsidRPr="00E62B0F" w:rsidRDefault="00E62B0F" w:rsidP="00E62B0F">
      <w:pPr>
        <w:autoSpaceDE w:val="0"/>
        <w:autoSpaceDN w:val="0"/>
        <w:ind w:left="720"/>
        <w:rPr>
          <w:rFonts w:eastAsia="Times New Roman"/>
        </w:rPr>
      </w:pPr>
    </w:p>
    <w:p w:rsidR="00E62B0F" w:rsidRPr="00E62B0F" w:rsidRDefault="00E62B0F" w:rsidP="00E62B0F">
      <w:pPr>
        <w:widowControl w:val="0"/>
        <w:numPr>
          <w:ilvl w:val="0"/>
          <w:numId w:val="1"/>
        </w:numPr>
        <w:autoSpaceDE w:val="0"/>
        <w:autoSpaceDN w:val="0"/>
        <w:ind w:right="-285"/>
        <w:jc w:val="both"/>
        <w:rPr>
          <w:rFonts w:eastAsia="Times New Roman"/>
        </w:rPr>
      </w:pPr>
      <w:r w:rsidRPr="00E62B0F">
        <w:rPr>
          <w:rFonts w:eastAsia="Times New Roman"/>
        </w:rPr>
        <w:t>On balance, it is considered reasonable for any grant of planning permission to be conditional on the exclusion of the site from eligibility for resident's parking permits and residents' visitors' parking permits to ensure that the development does not generate a level of vehicular parking which would be prejudicial to highway safety, or cause parking stress in the immediate locality, in accordance with policies CP1, CP6 and CP10 of the Adopted Oxford Local Plan 2001-2016 and HP16 of the Sites and Housing Plan.</w:t>
      </w:r>
    </w:p>
    <w:p w:rsidR="00E62B0F" w:rsidRDefault="00E62B0F" w:rsidP="00E62B0F">
      <w:pPr>
        <w:widowControl w:val="0"/>
        <w:autoSpaceDE w:val="0"/>
        <w:autoSpaceDN w:val="0"/>
        <w:ind w:right="-285"/>
        <w:jc w:val="both"/>
        <w:rPr>
          <w:rFonts w:eastAsia="Times New Roman"/>
        </w:rPr>
      </w:pPr>
    </w:p>
    <w:p w:rsidR="004610CA" w:rsidRDefault="004610CA" w:rsidP="00E62B0F">
      <w:pPr>
        <w:widowControl w:val="0"/>
        <w:autoSpaceDE w:val="0"/>
        <w:autoSpaceDN w:val="0"/>
        <w:ind w:right="-285"/>
        <w:jc w:val="both"/>
        <w:rPr>
          <w:rFonts w:eastAsia="Times New Roman"/>
        </w:rPr>
      </w:pPr>
    </w:p>
    <w:p w:rsidR="004610CA" w:rsidRDefault="004610CA" w:rsidP="00E62B0F">
      <w:pPr>
        <w:widowControl w:val="0"/>
        <w:autoSpaceDE w:val="0"/>
        <w:autoSpaceDN w:val="0"/>
        <w:ind w:right="-285"/>
        <w:jc w:val="both"/>
        <w:rPr>
          <w:rFonts w:eastAsia="Times New Roman"/>
        </w:rPr>
      </w:pPr>
    </w:p>
    <w:p w:rsidR="004610CA" w:rsidRDefault="004610CA" w:rsidP="00E62B0F">
      <w:pPr>
        <w:widowControl w:val="0"/>
        <w:autoSpaceDE w:val="0"/>
        <w:autoSpaceDN w:val="0"/>
        <w:ind w:right="-285"/>
        <w:jc w:val="both"/>
        <w:rPr>
          <w:rFonts w:eastAsia="Times New Roman"/>
        </w:rPr>
      </w:pPr>
    </w:p>
    <w:p w:rsidR="004610CA" w:rsidRDefault="004610CA" w:rsidP="00E62B0F">
      <w:pPr>
        <w:widowControl w:val="0"/>
        <w:autoSpaceDE w:val="0"/>
        <w:autoSpaceDN w:val="0"/>
        <w:ind w:right="-285"/>
        <w:jc w:val="both"/>
        <w:rPr>
          <w:rFonts w:eastAsia="Times New Roman"/>
        </w:rPr>
      </w:pPr>
    </w:p>
    <w:p w:rsidR="004610CA" w:rsidRPr="00E62B0F" w:rsidRDefault="004610CA" w:rsidP="00E62B0F">
      <w:pPr>
        <w:widowControl w:val="0"/>
        <w:autoSpaceDE w:val="0"/>
        <w:autoSpaceDN w:val="0"/>
        <w:ind w:right="-285"/>
        <w:jc w:val="both"/>
        <w:rPr>
          <w:rFonts w:eastAsia="Times New Roman"/>
        </w:rPr>
      </w:pPr>
    </w:p>
    <w:p w:rsidR="00E62B0F" w:rsidRPr="00E62B0F" w:rsidRDefault="00E62B0F" w:rsidP="00E62B0F">
      <w:pPr>
        <w:widowControl w:val="0"/>
        <w:autoSpaceDE w:val="0"/>
        <w:autoSpaceDN w:val="0"/>
        <w:ind w:right="-285"/>
        <w:jc w:val="both"/>
        <w:rPr>
          <w:rFonts w:eastAsia="Times New Roman"/>
          <w:b/>
          <w:bCs/>
        </w:rPr>
      </w:pPr>
      <w:r w:rsidRPr="00E62B0F">
        <w:rPr>
          <w:rFonts w:eastAsia="Times New Roman"/>
          <w:b/>
          <w:bCs/>
        </w:rPr>
        <w:t>Conclusion:</w:t>
      </w:r>
    </w:p>
    <w:p w:rsidR="00E62B0F" w:rsidRPr="00E62B0F" w:rsidRDefault="00E62B0F" w:rsidP="00E62B0F">
      <w:pPr>
        <w:widowControl w:val="0"/>
        <w:autoSpaceDE w:val="0"/>
        <w:autoSpaceDN w:val="0"/>
        <w:ind w:right="-285"/>
        <w:jc w:val="both"/>
        <w:rPr>
          <w:rFonts w:eastAsia="Times New Roman"/>
        </w:rPr>
      </w:pPr>
    </w:p>
    <w:p w:rsidR="00E62B0F" w:rsidRPr="004610CA" w:rsidRDefault="00E62B0F" w:rsidP="00E62B0F">
      <w:pPr>
        <w:numPr>
          <w:ilvl w:val="0"/>
          <w:numId w:val="1"/>
        </w:numPr>
        <w:autoSpaceDE w:val="0"/>
        <w:autoSpaceDN w:val="0"/>
        <w:ind w:right="-285"/>
        <w:jc w:val="both"/>
        <w:rPr>
          <w:rFonts w:eastAsia="Times New Roman"/>
        </w:rPr>
      </w:pPr>
      <w:r w:rsidRPr="004610CA">
        <w:rPr>
          <w:rFonts w:eastAsia="Times New Roman"/>
        </w:rPr>
        <w:t>The development will not result in an overconcentration of Houses in Multiple Occupation in the local area and provides an acceptable level of facilities and parking for future occupiers. Subject to conditions to ensure an acceptable level of screening and security to cycle and bin storage and in the interests of highway safety, the proposals comply with Policies CP1 and CP10 of the adopted Oxford Local Plan 2001 – 2016, CS23 of the Core Strategy and HP7, HP12, HP13, HP15 and HP16 of the Sites and Housing Plan.</w:t>
      </w:r>
    </w:p>
    <w:p w:rsidR="00E62B0F" w:rsidRDefault="00E62B0F" w:rsidP="00E62B0F">
      <w:pPr>
        <w:autoSpaceDE w:val="0"/>
        <w:autoSpaceDN w:val="0"/>
        <w:ind w:left="720" w:right="-285"/>
        <w:jc w:val="both"/>
        <w:rPr>
          <w:rFonts w:eastAsia="Times New Roman"/>
          <w:b/>
        </w:rPr>
      </w:pPr>
    </w:p>
    <w:p w:rsidR="00E62B0F" w:rsidRDefault="00E62B0F" w:rsidP="00E62B0F">
      <w:pPr>
        <w:autoSpaceDE w:val="0"/>
        <w:autoSpaceDN w:val="0"/>
        <w:ind w:left="720" w:right="-285"/>
        <w:jc w:val="both"/>
        <w:rPr>
          <w:rFonts w:eastAsia="Times New Roman"/>
          <w:b/>
        </w:rPr>
      </w:pPr>
    </w:p>
    <w:p w:rsidR="00E62B0F" w:rsidRPr="00E62B0F" w:rsidRDefault="00E62B0F" w:rsidP="00E62B0F">
      <w:pPr>
        <w:autoSpaceDE w:val="0"/>
        <w:autoSpaceDN w:val="0"/>
        <w:ind w:left="720" w:right="-285"/>
        <w:jc w:val="both"/>
        <w:rPr>
          <w:rFonts w:eastAsia="Times New Roman"/>
          <w:b/>
        </w:rPr>
      </w:pPr>
    </w:p>
    <w:p w:rsidR="00E62B0F" w:rsidRPr="004610CA" w:rsidRDefault="00E62B0F" w:rsidP="00E62B0F">
      <w:pPr>
        <w:widowControl w:val="0"/>
        <w:autoSpaceDE w:val="0"/>
        <w:autoSpaceDN w:val="0"/>
        <w:rPr>
          <w:rFonts w:eastAsia="Times New Roman"/>
          <w:u w:val="single"/>
        </w:rPr>
      </w:pPr>
      <w:r w:rsidRPr="004610CA">
        <w:rPr>
          <w:rFonts w:eastAsia="Times New Roman"/>
          <w:u w:val="single"/>
        </w:rPr>
        <w:t>Human Rights Act 1998</w:t>
      </w:r>
    </w:p>
    <w:p w:rsidR="00E62B0F" w:rsidRPr="00E62B0F" w:rsidRDefault="00E62B0F" w:rsidP="00E62B0F">
      <w:pPr>
        <w:widowControl w:val="0"/>
        <w:autoSpaceDE w:val="0"/>
        <w:autoSpaceDN w:val="0"/>
        <w:rPr>
          <w:rFonts w:eastAsia="Times New Roman"/>
        </w:rPr>
      </w:pPr>
    </w:p>
    <w:p w:rsidR="00E62B0F" w:rsidRPr="00E62B0F" w:rsidRDefault="00E62B0F" w:rsidP="00E62B0F">
      <w:pPr>
        <w:autoSpaceDE w:val="0"/>
        <w:autoSpaceDN w:val="0"/>
        <w:ind w:right="397"/>
        <w:jc w:val="both"/>
        <w:rPr>
          <w:rFonts w:eastAsia="Times New Roman"/>
        </w:rPr>
      </w:pPr>
      <w:r w:rsidRPr="00E62B0F">
        <w:rPr>
          <w:rFonts w:eastAsia="Times New Roman"/>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E62B0F" w:rsidRPr="00E62B0F" w:rsidRDefault="00E62B0F" w:rsidP="00E62B0F">
      <w:pPr>
        <w:autoSpaceDE w:val="0"/>
        <w:autoSpaceDN w:val="0"/>
        <w:ind w:right="397"/>
        <w:jc w:val="both"/>
        <w:rPr>
          <w:rFonts w:eastAsia="Times New Roman"/>
        </w:rPr>
      </w:pPr>
    </w:p>
    <w:p w:rsidR="00E62B0F" w:rsidRPr="00E62B0F" w:rsidRDefault="00E62B0F" w:rsidP="00E62B0F">
      <w:pPr>
        <w:autoSpaceDE w:val="0"/>
        <w:autoSpaceDN w:val="0"/>
        <w:ind w:right="397"/>
        <w:jc w:val="both"/>
        <w:rPr>
          <w:rFonts w:eastAsia="Times New Roman"/>
        </w:rPr>
      </w:pPr>
      <w:r w:rsidRPr="00E62B0F">
        <w:rPr>
          <w:rFonts w:eastAsia="Times New Roman"/>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E62B0F" w:rsidRPr="00E62B0F" w:rsidRDefault="00E62B0F" w:rsidP="00E62B0F">
      <w:pPr>
        <w:autoSpaceDE w:val="0"/>
        <w:autoSpaceDN w:val="0"/>
        <w:ind w:right="397"/>
        <w:jc w:val="both"/>
        <w:rPr>
          <w:rFonts w:eastAsia="Times New Roman"/>
        </w:rPr>
      </w:pPr>
    </w:p>
    <w:p w:rsidR="00E62B0F" w:rsidRPr="00E62B0F" w:rsidRDefault="00E62B0F" w:rsidP="00E62B0F">
      <w:pPr>
        <w:autoSpaceDE w:val="0"/>
        <w:autoSpaceDN w:val="0"/>
        <w:ind w:right="397"/>
        <w:jc w:val="both"/>
        <w:rPr>
          <w:rFonts w:eastAsia="Times New Roman"/>
        </w:rPr>
      </w:pPr>
    </w:p>
    <w:p w:rsidR="00E62B0F" w:rsidRPr="004610CA" w:rsidRDefault="00E62B0F" w:rsidP="00E62B0F">
      <w:pPr>
        <w:autoSpaceDE w:val="0"/>
        <w:autoSpaceDN w:val="0"/>
        <w:rPr>
          <w:rFonts w:eastAsia="Times New Roman"/>
          <w:u w:val="single"/>
          <w:lang w:val="en-US"/>
        </w:rPr>
      </w:pPr>
      <w:r w:rsidRPr="004610CA">
        <w:rPr>
          <w:rFonts w:eastAsia="Times New Roman"/>
          <w:u w:val="single"/>
          <w:lang w:val="en-US"/>
        </w:rPr>
        <w:t>Section 17 of the Crime and Disorder Act 1998</w:t>
      </w:r>
    </w:p>
    <w:p w:rsidR="00E62B0F" w:rsidRPr="00E62B0F" w:rsidRDefault="00E62B0F" w:rsidP="00E62B0F">
      <w:pPr>
        <w:autoSpaceDE w:val="0"/>
        <w:autoSpaceDN w:val="0"/>
        <w:rPr>
          <w:rFonts w:eastAsia="Times New Roman"/>
          <w:lang w:val="en-US"/>
        </w:rPr>
      </w:pPr>
    </w:p>
    <w:p w:rsidR="00E62B0F" w:rsidRPr="00E62B0F" w:rsidRDefault="00E62B0F" w:rsidP="00E62B0F">
      <w:pPr>
        <w:autoSpaceDE w:val="0"/>
        <w:autoSpaceDN w:val="0"/>
        <w:ind w:right="397"/>
        <w:jc w:val="both"/>
        <w:rPr>
          <w:rFonts w:eastAsia="Times New Roman"/>
        </w:rPr>
      </w:pPr>
      <w:r w:rsidRPr="00E62B0F">
        <w:rPr>
          <w:rFonts w:eastAsia="Times New Roman"/>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permission, officers consider that the proposal will not undermine crime prevention or the promotion of community safety.</w:t>
      </w:r>
    </w:p>
    <w:p w:rsidR="00E62B0F" w:rsidRPr="00E62B0F" w:rsidRDefault="00E62B0F" w:rsidP="00E62B0F">
      <w:pPr>
        <w:autoSpaceDE w:val="0"/>
        <w:autoSpaceDN w:val="0"/>
        <w:ind w:right="397"/>
        <w:jc w:val="both"/>
        <w:rPr>
          <w:rFonts w:eastAsia="Times New Roman"/>
        </w:rPr>
      </w:pPr>
    </w:p>
    <w:p w:rsidR="00E62B0F" w:rsidRPr="00E62B0F" w:rsidRDefault="00E62B0F" w:rsidP="00E62B0F">
      <w:pPr>
        <w:autoSpaceDE w:val="0"/>
        <w:autoSpaceDN w:val="0"/>
        <w:ind w:right="397"/>
        <w:jc w:val="both"/>
        <w:rPr>
          <w:rFonts w:eastAsia="Times New Roman"/>
        </w:rPr>
      </w:pPr>
    </w:p>
    <w:p w:rsidR="00E62B0F" w:rsidRPr="00E62B0F" w:rsidRDefault="00E62B0F" w:rsidP="00E62B0F">
      <w:pPr>
        <w:autoSpaceDE w:val="0"/>
        <w:autoSpaceDN w:val="0"/>
        <w:ind w:right="397"/>
        <w:jc w:val="both"/>
        <w:rPr>
          <w:rFonts w:eastAsia="Times New Roman"/>
          <w:b/>
          <w:bCs/>
        </w:rPr>
      </w:pPr>
      <w:r w:rsidRPr="00E62B0F">
        <w:rPr>
          <w:rFonts w:eastAsia="Times New Roman"/>
          <w:b/>
          <w:bCs/>
        </w:rPr>
        <w:t>Background Papers: 13/01643/FUL</w:t>
      </w:r>
    </w:p>
    <w:p w:rsidR="00E62B0F" w:rsidRPr="00E62B0F" w:rsidRDefault="00E62B0F" w:rsidP="00E62B0F">
      <w:pPr>
        <w:autoSpaceDE w:val="0"/>
        <w:autoSpaceDN w:val="0"/>
        <w:ind w:right="397"/>
        <w:jc w:val="both"/>
        <w:rPr>
          <w:rFonts w:eastAsia="Times New Roman"/>
        </w:rPr>
      </w:pPr>
    </w:p>
    <w:p w:rsidR="00E62B0F" w:rsidRPr="00E62B0F" w:rsidRDefault="00E62B0F" w:rsidP="00E62B0F">
      <w:pPr>
        <w:autoSpaceDE w:val="0"/>
        <w:autoSpaceDN w:val="0"/>
        <w:rPr>
          <w:rFonts w:eastAsia="Times New Roman"/>
        </w:rPr>
      </w:pPr>
      <w:r w:rsidRPr="00E62B0F">
        <w:rPr>
          <w:rFonts w:eastAsia="Times New Roman"/>
          <w:b/>
          <w:bCs/>
        </w:rPr>
        <w:t xml:space="preserve">Contact Officer: </w:t>
      </w:r>
      <w:r w:rsidRPr="00E62B0F">
        <w:rPr>
          <w:rFonts w:eastAsia="Times New Roman"/>
        </w:rPr>
        <w:t>Tim Hunter</w:t>
      </w:r>
    </w:p>
    <w:p w:rsidR="00E62B0F" w:rsidRPr="00E62B0F" w:rsidRDefault="00E62B0F" w:rsidP="00E62B0F">
      <w:pPr>
        <w:autoSpaceDE w:val="0"/>
        <w:autoSpaceDN w:val="0"/>
        <w:rPr>
          <w:rFonts w:eastAsia="Times New Roman"/>
        </w:rPr>
      </w:pPr>
      <w:r w:rsidRPr="00E62B0F">
        <w:rPr>
          <w:rFonts w:eastAsia="Times New Roman"/>
          <w:b/>
          <w:bCs/>
        </w:rPr>
        <w:t xml:space="preserve">Extension: </w:t>
      </w:r>
      <w:r w:rsidRPr="00E62B0F">
        <w:rPr>
          <w:rFonts w:eastAsia="Times New Roman"/>
        </w:rPr>
        <w:t>2154</w:t>
      </w:r>
    </w:p>
    <w:p w:rsidR="00E62B0F" w:rsidRPr="00E62B0F" w:rsidRDefault="00E62B0F" w:rsidP="00E62B0F">
      <w:pPr>
        <w:autoSpaceDE w:val="0"/>
        <w:autoSpaceDN w:val="0"/>
        <w:rPr>
          <w:rFonts w:eastAsia="Times New Roman"/>
        </w:rPr>
      </w:pPr>
      <w:r w:rsidRPr="00E62B0F">
        <w:rPr>
          <w:rFonts w:eastAsia="Times New Roman"/>
          <w:b/>
          <w:bCs/>
        </w:rPr>
        <w:t xml:space="preserve">Date: </w:t>
      </w:r>
      <w:r w:rsidRPr="00E62B0F">
        <w:rPr>
          <w:rFonts w:eastAsia="Times New Roman"/>
        </w:rPr>
        <w:t>20th September 2013</w:t>
      </w:r>
    </w:p>
    <w:p w:rsidR="008A22C6" w:rsidRPr="008A22C6" w:rsidRDefault="008A22C6" w:rsidP="008A22C6"/>
    <w:sectPr w:rsidR="008A22C6" w:rsidRPr="008A22C6">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79" w:rsidRDefault="004610CA">
      <w:r>
        <w:separator/>
      </w:r>
    </w:p>
  </w:endnote>
  <w:endnote w:type="continuationSeparator" w:id="0">
    <w:p w:rsidR="00C54A79" w:rsidRDefault="0046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F8" w:rsidRDefault="00E62B0F">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79" w:rsidRDefault="004610CA">
      <w:r>
        <w:separator/>
      </w:r>
    </w:p>
  </w:footnote>
  <w:footnote w:type="continuationSeparator" w:id="0">
    <w:p w:rsidR="00C54A79" w:rsidRDefault="00461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33DB"/>
    <w:multiLevelType w:val="hybridMultilevel"/>
    <w:tmpl w:val="78A036D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0F"/>
    <w:rsid w:val="000B4310"/>
    <w:rsid w:val="004000D7"/>
    <w:rsid w:val="004610CA"/>
    <w:rsid w:val="00504E43"/>
    <w:rsid w:val="007908F4"/>
    <w:rsid w:val="008A22C6"/>
    <w:rsid w:val="00C07F80"/>
    <w:rsid w:val="00C54A79"/>
    <w:rsid w:val="00E62B0F"/>
    <w:rsid w:val="00F959D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2B0F"/>
    <w:pPr>
      <w:tabs>
        <w:tab w:val="center" w:pos="4513"/>
        <w:tab w:val="right" w:pos="9026"/>
      </w:tabs>
    </w:pPr>
  </w:style>
  <w:style w:type="character" w:customStyle="1" w:styleId="FooterChar">
    <w:name w:val="Footer Char"/>
    <w:basedOn w:val="DefaultParagraphFont"/>
    <w:link w:val="Footer"/>
    <w:uiPriority w:val="99"/>
    <w:semiHidden/>
    <w:rsid w:val="00E62B0F"/>
  </w:style>
  <w:style w:type="paragraph" w:styleId="ListParagraph">
    <w:name w:val="List Paragraph"/>
    <w:basedOn w:val="Normal"/>
    <w:uiPriority w:val="34"/>
    <w:qFormat/>
    <w:rsid w:val="00E62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2B0F"/>
    <w:pPr>
      <w:tabs>
        <w:tab w:val="center" w:pos="4513"/>
        <w:tab w:val="right" w:pos="9026"/>
      </w:tabs>
    </w:pPr>
  </w:style>
  <w:style w:type="character" w:customStyle="1" w:styleId="FooterChar">
    <w:name w:val="Footer Char"/>
    <w:basedOn w:val="DefaultParagraphFont"/>
    <w:link w:val="Footer"/>
    <w:uiPriority w:val="99"/>
    <w:semiHidden/>
    <w:rsid w:val="00E62B0F"/>
  </w:style>
  <w:style w:type="paragraph" w:styleId="ListParagraph">
    <w:name w:val="List Paragraph"/>
    <w:basedOn w:val="Normal"/>
    <w:uiPriority w:val="34"/>
    <w:qFormat/>
    <w:rsid w:val="00E6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8107-3C57-4589-991D-0D0ADBE6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A9EEA4E3.dotm</Template>
  <TotalTime>11</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Martin.Armstrong</dc:creator>
  <cp:lastModifiedBy>Sarah.Claridge</cp:lastModifiedBy>
  <cp:revision>3</cp:revision>
  <dcterms:created xsi:type="dcterms:W3CDTF">2013-09-24T15:07:00Z</dcterms:created>
  <dcterms:modified xsi:type="dcterms:W3CDTF">2013-09-24T15:30:00Z</dcterms:modified>
</cp:coreProperties>
</file>

<file path=docProps/custom.xml><?xml version="1.0" encoding="utf-8"?>
<op:Properties xmlns:op="http://schemas.openxmlformats.org/officeDocument/2006/custom-properties"/>
</file>